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D70B7" w14:textId="77777777" w:rsidR="0082253E" w:rsidRDefault="0082253E" w:rsidP="00352AB8">
      <w:pPr>
        <w:jc w:val="center"/>
        <w:rPr>
          <w:rFonts w:ascii="Times New Roman" w:hAnsi="Times New Roman" w:cs="Times New Roman"/>
          <w:b/>
          <w:bCs/>
          <w:sz w:val="24"/>
          <w:szCs w:val="24"/>
        </w:rPr>
      </w:pPr>
    </w:p>
    <w:p w14:paraId="1470AE2C" w14:textId="77777777" w:rsidR="0082253E" w:rsidRDefault="0082253E" w:rsidP="00352AB8">
      <w:pPr>
        <w:jc w:val="center"/>
        <w:rPr>
          <w:rFonts w:ascii="Times New Roman" w:hAnsi="Times New Roman" w:cs="Times New Roman"/>
          <w:b/>
          <w:bCs/>
          <w:sz w:val="24"/>
          <w:szCs w:val="24"/>
        </w:rPr>
      </w:pPr>
    </w:p>
    <w:p w14:paraId="5F33E663" w14:textId="77777777" w:rsidR="0082253E" w:rsidRDefault="0082253E" w:rsidP="00352AB8">
      <w:pPr>
        <w:jc w:val="center"/>
        <w:rPr>
          <w:rFonts w:ascii="Times New Roman" w:hAnsi="Times New Roman" w:cs="Times New Roman"/>
          <w:b/>
          <w:bCs/>
          <w:sz w:val="24"/>
          <w:szCs w:val="24"/>
        </w:rPr>
      </w:pPr>
    </w:p>
    <w:p w14:paraId="3F200733" w14:textId="77777777" w:rsidR="0082253E" w:rsidRDefault="0082253E" w:rsidP="00352AB8">
      <w:pPr>
        <w:jc w:val="center"/>
        <w:rPr>
          <w:rFonts w:ascii="Times New Roman" w:hAnsi="Times New Roman" w:cs="Times New Roman"/>
          <w:b/>
          <w:bCs/>
          <w:sz w:val="24"/>
          <w:szCs w:val="24"/>
        </w:rPr>
      </w:pPr>
    </w:p>
    <w:p w14:paraId="6BB93F7F" w14:textId="77777777" w:rsidR="0082253E" w:rsidRDefault="0082253E" w:rsidP="00352AB8">
      <w:pPr>
        <w:jc w:val="center"/>
        <w:rPr>
          <w:rFonts w:ascii="Times New Roman" w:hAnsi="Times New Roman" w:cs="Times New Roman"/>
          <w:b/>
          <w:bCs/>
          <w:sz w:val="24"/>
          <w:szCs w:val="24"/>
        </w:rPr>
      </w:pPr>
    </w:p>
    <w:p w14:paraId="0F721F53" w14:textId="77777777" w:rsidR="0082253E" w:rsidRDefault="0082253E" w:rsidP="00352AB8">
      <w:pPr>
        <w:jc w:val="center"/>
        <w:rPr>
          <w:rFonts w:ascii="Times New Roman" w:hAnsi="Times New Roman" w:cs="Times New Roman"/>
          <w:b/>
          <w:bCs/>
          <w:sz w:val="24"/>
          <w:szCs w:val="24"/>
        </w:rPr>
      </w:pPr>
    </w:p>
    <w:p w14:paraId="31FB9465" w14:textId="39F99F1E" w:rsidR="0082253E" w:rsidRPr="0082253E" w:rsidRDefault="0082253E" w:rsidP="00352AB8">
      <w:pPr>
        <w:jc w:val="center"/>
        <w:rPr>
          <w:rFonts w:ascii="Times New Roman" w:hAnsi="Times New Roman" w:cs="Times New Roman"/>
          <w:sz w:val="24"/>
          <w:szCs w:val="24"/>
        </w:rPr>
      </w:pPr>
      <w:r w:rsidRPr="0082253E">
        <w:rPr>
          <w:rFonts w:ascii="Times New Roman" w:hAnsi="Times New Roman" w:cs="Times New Roman"/>
          <w:sz w:val="24"/>
          <w:szCs w:val="24"/>
        </w:rPr>
        <w:t xml:space="preserve">Mikala Pelzer </w:t>
      </w:r>
    </w:p>
    <w:p w14:paraId="385A03FC" w14:textId="4E3CFE58" w:rsidR="0082253E" w:rsidRPr="0082253E" w:rsidRDefault="0082253E" w:rsidP="00352AB8">
      <w:pPr>
        <w:jc w:val="center"/>
        <w:rPr>
          <w:rFonts w:ascii="Times New Roman" w:hAnsi="Times New Roman" w:cs="Times New Roman"/>
          <w:sz w:val="24"/>
          <w:szCs w:val="24"/>
        </w:rPr>
      </w:pPr>
      <w:r w:rsidRPr="0082253E">
        <w:rPr>
          <w:rFonts w:ascii="Times New Roman" w:hAnsi="Times New Roman" w:cs="Times New Roman"/>
          <w:sz w:val="24"/>
          <w:szCs w:val="24"/>
        </w:rPr>
        <w:t>June 4, 2020</w:t>
      </w:r>
    </w:p>
    <w:p w14:paraId="0A0DEF06" w14:textId="34793F6B" w:rsidR="00120EE4" w:rsidRDefault="0082253E" w:rsidP="0045287C">
      <w:pPr>
        <w:jc w:val="center"/>
        <w:rPr>
          <w:rFonts w:ascii="Times New Roman" w:hAnsi="Times New Roman" w:cs="Times New Roman"/>
          <w:sz w:val="24"/>
          <w:szCs w:val="24"/>
        </w:rPr>
      </w:pPr>
      <w:r w:rsidRPr="0082253E">
        <w:rPr>
          <w:rFonts w:ascii="Times New Roman" w:hAnsi="Times New Roman" w:cs="Times New Roman"/>
          <w:sz w:val="24"/>
          <w:szCs w:val="24"/>
        </w:rPr>
        <w:t>SSC 450.01</w:t>
      </w:r>
    </w:p>
    <w:p w14:paraId="14E8FCB2" w14:textId="5F0C0E24" w:rsidR="0082253E" w:rsidRDefault="0045287C" w:rsidP="00352AB8">
      <w:pPr>
        <w:jc w:val="center"/>
        <w:rPr>
          <w:rFonts w:ascii="Times New Roman" w:hAnsi="Times New Roman" w:cs="Times New Roman"/>
          <w:b/>
          <w:bCs/>
          <w:sz w:val="24"/>
          <w:szCs w:val="24"/>
        </w:rPr>
      </w:pPr>
      <w:r>
        <w:rPr>
          <w:rFonts w:ascii="Times New Roman" w:hAnsi="Times New Roman" w:cs="Times New Roman"/>
          <w:sz w:val="24"/>
          <w:szCs w:val="24"/>
        </w:rPr>
        <w:t>The Second Amendment and the effects it has on regulated gun control</w:t>
      </w:r>
      <w:r w:rsidR="00E90287">
        <w:rPr>
          <w:rFonts w:ascii="Times New Roman" w:hAnsi="Times New Roman" w:cs="Times New Roman"/>
          <w:b/>
          <w:bCs/>
          <w:sz w:val="24"/>
          <w:szCs w:val="24"/>
        </w:rPr>
        <w:t xml:space="preserve"> </w:t>
      </w:r>
    </w:p>
    <w:p w14:paraId="418B9366" w14:textId="77777777" w:rsidR="0082253E" w:rsidRDefault="0082253E" w:rsidP="00352AB8">
      <w:pPr>
        <w:jc w:val="center"/>
        <w:rPr>
          <w:rFonts w:ascii="Times New Roman" w:hAnsi="Times New Roman" w:cs="Times New Roman"/>
          <w:b/>
          <w:bCs/>
          <w:sz w:val="24"/>
          <w:szCs w:val="24"/>
        </w:rPr>
      </w:pPr>
    </w:p>
    <w:p w14:paraId="4DD6674A" w14:textId="77777777" w:rsidR="0082253E" w:rsidRDefault="0082253E" w:rsidP="00352AB8">
      <w:pPr>
        <w:jc w:val="center"/>
        <w:rPr>
          <w:rFonts w:ascii="Times New Roman" w:hAnsi="Times New Roman" w:cs="Times New Roman"/>
          <w:b/>
          <w:bCs/>
          <w:sz w:val="24"/>
          <w:szCs w:val="24"/>
        </w:rPr>
      </w:pPr>
    </w:p>
    <w:p w14:paraId="4163B3CD" w14:textId="77777777" w:rsidR="0082253E" w:rsidRDefault="0082253E" w:rsidP="00352AB8">
      <w:pPr>
        <w:jc w:val="center"/>
        <w:rPr>
          <w:rFonts w:ascii="Times New Roman" w:hAnsi="Times New Roman" w:cs="Times New Roman"/>
          <w:b/>
          <w:bCs/>
          <w:sz w:val="24"/>
          <w:szCs w:val="24"/>
        </w:rPr>
      </w:pPr>
    </w:p>
    <w:p w14:paraId="70AE47BE" w14:textId="77777777" w:rsidR="0082253E" w:rsidRDefault="0082253E" w:rsidP="00352AB8">
      <w:pPr>
        <w:jc w:val="center"/>
        <w:rPr>
          <w:rFonts w:ascii="Times New Roman" w:hAnsi="Times New Roman" w:cs="Times New Roman"/>
          <w:b/>
          <w:bCs/>
          <w:sz w:val="24"/>
          <w:szCs w:val="24"/>
        </w:rPr>
      </w:pPr>
    </w:p>
    <w:p w14:paraId="39720407" w14:textId="77777777" w:rsidR="0082253E" w:rsidRDefault="0082253E" w:rsidP="00352AB8">
      <w:pPr>
        <w:jc w:val="center"/>
        <w:rPr>
          <w:rFonts w:ascii="Times New Roman" w:hAnsi="Times New Roman" w:cs="Times New Roman"/>
          <w:b/>
          <w:bCs/>
          <w:sz w:val="24"/>
          <w:szCs w:val="24"/>
        </w:rPr>
      </w:pPr>
    </w:p>
    <w:p w14:paraId="41DC5DC0" w14:textId="77777777" w:rsidR="0082253E" w:rsidRDefault="0082253E" w:rsidP="00352AB8">
      <w:pPr>
        <w:jc w:val="center"/>
        <w:rPr>
          <w:rFonts w:ascii="Times New Roman" w:hAnsi="Times New Roman" w:cs="Times New Roman"/>
          <w:b/>
          <w:bCs/>
          <w:sz w:val="24"/>
          <w:szCs w:val="24"/>
        </w:rPr>
      </w:pPr>
    </w:p>
    <w:p w14:paraId="6EC12F16" w14:textId="77777777" w:rsidR="0082253E" w:rsidRDefault="0082253E" w:rsidP="00352AB8">
      <w:pPr>
        <w:jc w:val="center"/>
        <w:rPr>
          <w:rFonts w:ascii="Times New Roman" w:hAnsi="Times New Roman" w:cs="Times New Roman"/>
          <w:b/>
          <w:bCs/>
          <w:sz w:val="24"/>
          <w:szCs w:val="24"/>
        </w:rPr>
      </w:pPr>
    </w:p>
    <w:p w14:paraId="020D6E77" w14:textId="77777777" w:rsidR="0082253E" w:rsidRDefault="0082253E" w:rsidP="00352AB8">
      <w:pPr>
        <w:jc w:val="center"/>
        <w:rPr>
          <w:rFonts w:ascii="Times New Roman" w:hAnsi="Times New Roman" w:cs="Times New Roman"/>
          <w:b/>
          <w:bCs/>
          <w:sz w:val="24"/>
          <w:szCs w:val="24"/>
        </w:rPr>
      </w:pPr>
    </w:p>
    <w:p w14:paraId="13D7F276" w14:textId="77777777" w:rsidR="0082253E" w:rsidRDefault="0082253E" w:rsidP="00352AB8">
      <w:pPr>
        <w:jc w:val="center"/>
        <w:rPr>
          <w:rFonts w:ascii="Times New Roman" w:hAnsi="Times New Roman" w:cs="Times New Roman"/>
          <w:b/>
          <w:bCs/>
          <w:sz w:val="24"/>
          <w:szCs w:val="24"/>
        </w:rPr>
      </w:pPr>
    </w:p>
    <w:p w14:paraId="08201B0F" w14:textId="77777777" w:rsidR="0082253E" w:rsidRDefault="0082253E" w:rsidP="00352AB8">
      <w:pPr>
        <w:jc w:val="center"/>
        <w:rPr>
          <w:rFonts w:ascii="Times New Roman" w:hAnsi="Times New Roman" w:cs="Times New Roman"/>
          <w:b/>
          <w:bCs/>
          <w:sz w:val="24"/>
          <w:szCs w:val="24"/>
        </w:rPr>
      </w:pPr>
    </w:p>
    <w:p w14:paraId="60C2BD5F" w14:textId="77777777" w:rsidR="0082253E" w:rsidRDefault="0082253E" w:rsidP="00352AB8">
      <w:pPr>
        <w:jc w:val="center"/>
        <w:rPr>
          <w:rFonts w:ascii="Times New Roman" w:hAnsi="Times New Roman" w:cs="Times New Roman"/>
          <w:b/>
          <w:bCs/>
          <w:sz w:val="24"/>
          <w:szCs w:val="24"/>
        </w:rPr>
      </w:pPr>
    </w:p>
    <w:p w14:paraId="3F397C9A" w14:textId="77777777" w:rsidR="0082253E" w:rsidRDefault="0082253E" w:rsidP="00352AB8">
      <w:pPr>
        <w:jc w:val="center"/>
        <w:rPr>
          <w:rFonts w:ascii="Times New Roman" w:hAnsi="Times New Roman" w:cs="Times New Roman"/>
          <w:b/>
          <w:bCs/>
          <w:sz w:val="24"/>
          <w:szCs w:val="24"/>
        </w:rPr>
      </w:pPr>
    </w:p>
    <w:p w14:paraId="66001B16" w14:textId="77777777" w:rsidR="0082253E" w:rsidRDefault="0082253E" w:rsidP="00352AB8">
      <w:pPr>
        <w:jc w:val="center"/>
        <w:rPr>
          <w:rFonts w:ascii="Times New Roman" w:hAnsi="Times New Roman" w:cs="Times New Roman"/>
          <w:b/>
          <w:bCs/>
          <w:sz w:val="24"/>
          <w:szCs w:val="24"/>
        </w:rPr>
      </w:pPr>
    </w:p>
    <w:p w14:paraId="2594D528" w14:textId="77777777" w:rsidR="0082253E" w:rsidRDefault="0082253E" w:rsidP="00352AB8">
      <w:pPr>
        <w:jc w:val="center"/>
        <w:rPr>
          <w:rFonts w:ascii="Times New Roman" w:hAnsi="Times New Roman" w:cs="Times New Roman"/>
          <w:b/>
          <w:bCs/>
          <w:sz w:val="24"/>
          <w:szCs w:val="24"/>
        </w:rPr>
      </w:pPr>
    </w:p>
    <w:p w14:paraId="05FB3E6B" w14:textId="6C87628D" w:rsidR="0082253E" w:rsidRDefault="0082253E" w:rsidP="00352AB8">
      <w:pPr>
        <w:jc w:val="center"/>
        <w:rPr>
          <w:rFonts w:ascii="Times New Roman" w:hAnsi="Times New Roman" w:cs="Times New Roman"/>
          <w:b/>
          <w:bCs/>
          <w:sz w:val="24"/>
          <w:szCs w:val="24"/>
        </w:rPr>
      </w:pPr>
    </w:p>
    <w:p w14:paraId="20DCB582" w14:textId="4E2C007C" w:rsidR="0045287C" w:rsidRDefault="0045287C" w:rsidP="00352AB8">
      <w:pPr>
        <w:jc w:val="center"/>
        <w:rPr>
          <w:rFonts w:ascii="Times New Roman" w:hAnsi="Times New Roman" w:cs="Times New Roman"/>
          <w:b/>
          <w:bCs/>
          <w:sz w:val="24"/>
          <w:szCs w:val="24"/>
        </w:rPr>
      </w:pPr>
    </w:p>
    <w:p w14:paraId="091B8119" w14:textId="77777777" w:rsidR="0045287C" w:rsidRDefault="0045287C" w:rsidP="00352AB8">
      <w:pPr>
        <w:jc w:val="center"/>
        <w:rPr>
          <w:rFonts w:ascii="Times New Roman" w:hAnsi="Times New Roman" w:cs="Times New Roman"/>
          <w:b/>
          <w:bCs/>
          <w:sz w:val="24"/>
          <w:szCs w:val="24"/>
        </w:rPr>
      </w:pPr>
    </w:p>
    <w:p w14:paraId="2A901597" w14:textId="77777777" w:rsidR="0082253E" w:rsidRDefault="0082253E" w:rsidP="00352AB8">
      <w:pPr>
        <w:jc w:val="center"/>
        <w:rPr>
          <w:rFonts w:ascii="Times New Roman" w:hAnsi="Times New Roman" w:cs="Times New Roman"/>
          <w:b/>
          <w:bCs/>
          <w:sz w:val="24"/>
          <w:szCs w:val="24"/>
        </w:rPr>
      </w:pPr>
    </w:p>
    <w:p w14:paraId="4307D46B" w14:textId="49AA6A6D" w:rsidR="0082253E" w:rsidRDefault="00270FF7" w:rsidP="00352AB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Literature Review </w:t>
      </w:r>
    </w:p>
    <w:p w14:paraId="29C1B88E" w14:textId="75A51A22" w:rsidR="00270FF7" w:rsidRPr="001D7889" w:rsidRDefault="00270FF7" w:rsidP="008B40A5">
      <w:pPr>
        <w:spacing w:line="480" w:lineRule="auto"/>
        <w:rPr>
          <w:rFonts w:ascii="Times New Roman" w:hAnsi="Times New Roman" w:cs="Times New Roman"/>
          <w:b/>
          <w:bCs/>
          <w:sz w:val="24"/>
          <w:szCs w:val="24"/>
        </w:rPr>
      </w:pPr>
      <w:r w:rsidRPr="001D7889">
        <w:rPr>
          <w:rFonts w:ascii="Times New Roman" w:hAnsi="Times New Roman" w:cs="Times New Roman"/>
          <w:b/>
          <w:bCs/>
          <w:sz w:val="24"/>
          <w:szCs w:val="24"/>
        </w:rPr>
        <w:t xml:space="preserve">Introduction </w:t>
      </w:r>
    </w:p>
    <w:p w14:paraId="25928998" w14:textId="774226F8" w:rsidR="000F7B45" w:rsidRPr="00737EDA" w:rsidRDefault="00270FF7" w:rsidP="008B40A5">
      <w:pPr>
        <w:pStyle w:val="NormalWeb"/>
        <w:spacing w:before="240" w:beforeAutospacing="0" w:after="240" w:afterAutospacing="0" w:line="480" w:lineRule="auto"/>
        <w:rPr>
          <w:color w:val="222222"/>
          <w:shd w:val="clear" w:color="auto" w:fill="FFFFFF"/>
        </w:rPr>
      </w:pPr>
      <w:r>
        <w:tab/>
      </w:r>
      <w:r w:rsidR="00D319B5" w:rsidRPr="00737EDA">
        <w:rPr>
          <w:color w:val="000000"/>
        </w:rPr>
        <w:t xml:space="preserve">America was founded on the principles of </w:t>
      </w:r>
      <w:r w:rsidR="00B05820" w:rsidRPr="00737EDA">
        <w:rPr>
          <w:color w:val="000000"/>
        </w:rPr>
        <w:t>citizens</w:t>
      </w:r>
      <w:r w:rsidR="00737EDA">
        <w:rPr>
          <w:color w:val="000000"/>
        </w:rPr>
        <w:t>’</w:t>
      </w:r>
      <w:r w:rsidR="00B05820" w:rsidRPr="00737EDA">
        <w:rPr>
          <w:color w:val="000000"/>
        </w:rPr>
        <w:t xml:space="preserve"> freedom</w:t>
      </w:r>
      <w:r w:rsidR="00DC253F" w:rsidRPr="00737EDA">
        <w:rPr>
          <w:color w:val="000000"/>
        </w:rPr>
        <w:t xml:space="preserve"> </w:t>
      </w:r>
      <w:r w:rsidR="00D319B5" w:rsidRPr="00737EDA">
        <w:rPr>
          <w:color w:val="000000"/>
        </w:rPr>
        <w:t>rights</w:t>
      </w:r>
      <w:r w:rsidR="00737EDA">
        <w:rPr>
          <w:color w:val="000000"/>
        </w:rPr>
        <w:t>.</w:t>
      </w:r>
      <w:r w:rsidR="00D319B5" w:rsidRPr="00737EDA">
        <w:rPr>
          <w:color w:val="000000"/>
        </w:rPr>
        <w:t xml:space="preserve"> </w:t>
      </w:r>
      <w:r w:rsidR="00737EDA">
        <w:rPr>
          <w:color w:val="000000"/>
        </w:rPr>
        <w:t>H</w:t>
      </w:r>
      <w:r w:rsidR="00D319B5" w:rsidRPr="00737EDA">
        <w:rPr>
          <w:color w:val="000000"/>
        </w:rPr>
        <w:t>owever, determining the extent and for whom these freedoms and rights apply has always been the challenge</w:t>
      </w:r>
      <w:r w:rsidR="00D319B5" w:rsidRPr="0062222F">
        <w:rPr>
          <w:color w:val="000000"/>
        </w:rPr>
        <w:t>. The 2</w:t>
      </w:r>
      <w:r w:rsidR="00D319B5" w:rsidRPr="0062222F">
        <w:rPr>
          <w:color w:val="000000"/>
          <w:vertAlign w:val="superscript"/>
        </w:rPr>
        <w:t>nd</w:t>
      </w:r>
      <w:r w:rsidR="00D319B5" w:rsidRPr="0062222F">
        <w:rPr>
          <w:color w:val="000000"/>
        </w:rPr>
        <w:t xml:space="preserve"> Amendment to the United States Constitution,</w:t>
      </w:r>
      <w:r w:rsidR="0062222F" w:rsidRPr="0062222F">
        <w:rPr>
          <w:color w:val="000000"/>
        </w:rPr>
        <w:t xml:space="preserve"> ensuring the option to carry weapons, stay at the cutting edge of this discussion.</w:t>
      </w:r>
      <w:r w:rsidR="00D319B5" w:rsidRPr="00737EDA">
        <w:rPr>
          <w:color w:val="000000"/>
        </w:rPr>
        <w:t xml:space="preserve"> Since its inception, America has always had a deep connection to guns which continue to be a staple of American culture today.  </w:t>
      </w:r>
      <w:r w:rsidR="002019F3" w:rsidRPr="002019F3">
        <w:rPr>
          <w:color w:val="000000"/>
        </w:rPr>
        <w:t>This deep connection appears to be fueled with the aid of the 2nd amendment of the United States Constitution which states</w:t>
      </w:r>
      <w:r w:rsidR="000F7B45" w:rsidRPr="006C2D0A">
        <w:rPr>
          <w:color w:val="000000"/>
        </w:rPr>
        <w:t>, “</w:t>
      </w:r>
      <w:r w:rsidR="000F7B45" w:rsidRPr="006C2D0A">
        <w:rPr>
          <w:color w:val="222222"/>
          <w:shd w:val="clear" w:color="auto" w:fill="FFFFFF"/>
        </w:rPr>
        <w:t>A well-regulated militia being necessary to the security of a free state, the right of the people to keep and bear arms shall not be infringed”</w:t>
      </w:r>
      <w:r w:rsidR="00737EDA" w:rsidRPr="006C2D0A">
        <w:rPr>
          <w:color w:val="222222"/>
          <w:shd w:val="clear" w:color="auto" w:fill="FFFFFF"/>
        </w:rPr>
        <w:t xml:space="preserve"> (</w:t>
      </w:r>
      <w:r w:rsidR="00737EDA" w:rsidRPr="006C2D0A">
        <w:t>Kelly,2020)</w:t>
      </w:r>
      <w:r w:rsidR="000F7B45" w:rsidRPr="006C2D0A">
        <w:rPr>
          <w:color w:val="222222"/>
          <w:shd w:val="clear" w:color="auto" w:fill="FFFFFF"/>
        </w:rPr>
        <w:t>.</w:t>
      </w:r>
      <w:r w:rsidR="000F7B45" w:rsidRPr="00737EDA">
        <w:rPr>
          <w:color w:val="222222"/>
          <w:shd w:val="clear" w:color="auto" w:fill="FFFFFF"/>
        </w:rPr>
        <w:t xml:space="preserve"> </w:t>
      </w:r>
    </w:p>
    <w:p w14:paraId="51F1DB51" w14:textId="71BE6481" w:rsidR="00737EDA" w:rsidRDefault="00D319B5" w:rsidP="00920774">
      <w:pPr>
        <w:pStyle w:val="NormalWeb"/>
        <w:spacing w:before="240" w:beforeAutospacing="0" w:after="240" w:afterAutospacing="0" w:line="480" w:lineRule="auto"/>
        <w:rPr>
          <w:color w:val="000000"/>
          <w:shd w:val="clear" w:color="auto" w:fill="FFFFFF"/>
        </w:rPr>
      </w:pPr>
      <w:r w:rsidRPr="00737EDA">
        <w:rPr>
          <w:color w:val="000000"/>
        </w:rPr>
        <w:t xml:space="preserve">While </w:t>
      </w:r>
      <w:r w:rsidR="009218E2" w:rsidRPr="00737EDA">
        <w:rPr>
          <w:color w:val="000000"/>
        </w:rPr>
        <w:t>conducting research</w:t>
      </w:r>
      <w:r w:rsidRPr="00737EDA">
        <w:rPr>
          <w:color w:val="000000"/>
        </w:rPr>
        <w:t xml:space="preserve"> </w:t>
      </w:r>
      <w:proofErr w:type="gramStart"/>
      <w:r w:rsidR="000F7B45" w:rsidRPr="00737EDA">
        <w:rPr>
          <w:color w:val="000000"/>
        </w:rPr>
        <w:t>with regard to</w:t>
      </w:r>
      <w:proofErr w:type="gramEnd"/>
      <w:r w:rsidR="000F7B45" w:rsidRPr="00737EDA">
        <w:rPr>
          <w:color w:val="000000"/>
        </w:rPr>
        <w:t xml:space="preserve"> the second amendment I found tha</w:t>
      </w:r>
      <w:r w:rsidR="009218E2" w:rsidRPr="00737EDA">
        <w:rPr>
          <w:color w:val="000000"/>
        </w:rPr>
        <w:t>t</w:t>
      </w:r>
      <w:r w:rsidR="000F7B45" w:rsidRPr="00737EDA">
        <w:rPr>
          <w:color w:val="000000"/>
        </w:rPr>
        <w:t xml:space="preserve"> this amendment was not being used to it intended purpose. The founding fathers were not thinking ahead when they created this amendment in the 18</w:t>
      </w:r>
      <w:r w:rsidR="000F7B45" w:rsidRPr="00737EDA">
        <w:rPr>
          <w:color w:val="000000"/>
          <w:vertAlign w:val="superscript"/>
        </w:rPr>
        <w:t>th</w:t>
      </w:r>
      <w:r w:rsidR="000F7B45" w:rsidRPr="00737EDA">
        <w:rPr>
          <w:color w:val="000000"/>
        </w:rPr>
        <w:t xml:space="preserve"> century during this time the most </w:t>
      </w:r>
      <w:r w:rsidR="009218E2" w:rsidRPr="00737EDA">
        <w:rPr>
          <w:color w:val="000000"/>
        </w:rPr>
        <w:t>lethal</w:t>
      </w:r>
      <w:r w:rsidR="000F7B45" w:rsidRPr="00737EDA">
        <w:rPr>
          <w:color w:val="000000"/>
        </w:rPr>
        <w:t xml:space="preserve"> type of gun was a </w:t>
      </w:r>
      <w:r w:rsidR="00BC6C5C" w:rsidRPr="00737EDA">
        <w:rPr>
          <w:color w:val="000000"/>
        </w:rPr>
        <w:t>riffle that used powder</w:t>
      </w:r>
      <w:r w:rsidR="000F7B45" w:rsidRPr="00737EDA">
        <w:rPr>
          <w:color w:val="000000"/>
        </w:rPr>
        <w:t>.</w:t>
      </w:r>
      <w:r w:rsidR="00496467" w:rsidRPr="00737EDA">
        <w:rPr>
          <w:color w:val="000000"/>
        </w:rPr>
        <w:t xml:space="preserve">( </w:t>
      </w:r>
      <w:r w:rsidR="00BC6C5C" w:rsidRPr="00737EDA">
        <w:rPr>
          <w:color w:val="000000"/>
        </w:rPr>
        <w:t xml:space="preserve">Second Amendment, 2017; History,2020) </w:t>
      </w:r>
      <w:r w:rsidR="00EA3689">
        <w:rPr>
          <w:color w:val="000000"/>
        </w:rPr>
        <w:t>I</w:t>
      </w:r>
      <w:r w:rsidR="00BC6C5C" w:rsidRPr="00737EDA">
        <w:rPr>
          <w:color w:val="000000"/>
        </w:rPr>
        <w:t>n the 18</w:t>
      </w:r>
      <w:r w:rsidR="00BC6C5C" w:rsidRPr="00737EDA">
        <w:rPr>
          <w:color w:val="000000"/>
          <w:vertAlign w:val="superscript"/>
        </w:rPr>
        <w:t>th</w:t>
      </w:r>
      <w:r w:rsidR="00BC6C5C" w:rsidRPr="00737EDA">
        <w:rPr>
          <w:color w:val="000000"/>
        </w:rPr>
        <w:t xml:space="preserve"> century riffles</w:t>
      </w:r>
      <w:r w:rsidR="00EA3689">
        <w:rPr>
          <w:color w:val="000000"/>
        </w:rPr>
        <w:t xml:space="preserve"> guns</w:t>
      </w:r>
      <w:r w:rsidR="00BC6C5C" w:rsidRPr="00737EDA">
        <w:rPr>
          <w:color w:val="000000"/>
        </w:rPr>
        <w:t xml:space="preserve"> that used gunpowd</w:t>
      </w:r>
      <w:r w:rsidR="00B05820" w:rsidRPr="00737EDA">
        <w:rPr>
          <w:color w:val="000000"/>
        </w:rPr>
        <w:t xml:space="preserve">er took </w:t>
      </w:r>
      <w:r w:rsidR="00920774" w:rsidRPr="00737EDA">
        <w:rPr>
          <w:color w:val="000000"/>
        </w:rPr>
        <w:t>approximately</w:t>
      </w:r>
      <w:r w:rsidR="00B05820" w:rsidRPr="00737EDA">
        <w:rPr>
          <w:color w:val="000000"/>
        </w:rPr>
        <w:t xml:space="preserve"> 3  mins to fire a</w:t>
      </w:r>
      <w:r w:rsidR="00F2220C" w:rsidRPr="00737EDA">
        <w:rPr>
          <w:color w:val="000000"/>
        </w:rPr>
        <w:t xml:space="preserve"> single round</w:t>
      </w:r>
      <w:r w:rsidR="00B05820" w:rsidRPr="00737EDA">
        <w:rPr>
          <w:color w:val="000000"/>
        </w:rPr>
        <w:t>.</w:t>
      </w:r>
      <w:r w:rsidR="005612D4" w:rsidRPr="00737EDA">
        <w:rPr>
          <w:color w:val="000000"/>
          <w:shd w:val="clear" w:color="auto" w:fill="FFFFFF"/>
        </w:rPr>
        <w:t xml:space="preserve"> (</w:t>
      </w:r>
      <w:proofErr w:type="spellStart"/>
      <w:r w:rsidR="005612D4" w:rsidRPr="00737EDA">
        <w:rPr>
          <w:color w:val="000000"/>
          <w:shd w:val="clear" w:color="auto" w:fill="FFFFFF"/>
        </w:rPr>
        <w:t>Schenawolf</w:t>
      </w:r>
      <w:proofErr w:type="spellEnd"/>
      <w:r w:rsidR="005612D4" w:rsidRPr="00737EDA">
        <w:rPr>
          <w:color w:val="000000"/>
          <w:shd w:val="clear" w:color="auto" w:fill="FFFFFF"/>
        </w:rPr>
        <w:t>, 2014)</w:t>
      </w:r>
      <w:r w:rsidR="00B05820" w:rsidRPr="00737EDA">
        <w:rPr>
          <w:color w:val="000000"/>
        </w:rPr>
        <w:t xml:space="preserve"> In modern society the </w:t>
      </w:r>
      <w:r w:rsidR="00F2220C" w:rsidRPr="00737EDA">
        <w:rPr>
          <w:color w:val="000000"/>
        </w:rPr>
        <w:t>fastest</w:t>
      </w:r>
      <w:r w:rsidR="00B05820" w:rsidRPr="00737EDA">
        <w:rPr>
          <w:color w:val="000000"/>
        </w:rPr>
        <w:t xml:space="preserve"> machine gun can fire 100 rounds in a </w:t>
      </w:r>
      <w:r w:rsidR="00F2220C" w:rsidRPr="00737EDA">
        <w:rPr>
          <w:color w:val="000000"/>
        </w:rPr>
        <w:t xml:space="preserve">second. </w:t>
      </w:r>
      <w:r w:rsidR="005612D4" w:rsidRPr="00737EDA">
        <w:rPr>
          <w:color w:val="000000"/>
        </w:rPr>
        <w:t>(</w:t>
      </w:r>
      <w:r w:rsidR="005612D4" w:rsidRPr="00737EDA">
        <w:rPr>
          <w:color w:val="000000"/>
          <w:shd w:val="clear" w:color="auto" w:fill="FFFFFF"/>
        </w:rPr>
        <w:t>Verma</w:t>
      </w:r>
      <w:r w:rsidR="00F2220C" w:rsidRPr="00737EDA">
        <w:rPr>
          <w:color w:val="000000"/>
          <w:shd w:val="clear" w:color="auto" w:fill="FFFFFF"/>
        </w:rPr>
        <w:t>, 2020</w:t>
      </w:r>
      <w:r w:rsidR="002019F3" w:rsidRPr="00737EDA">
        <w:rPr>
          <w:color w:val="000000"/>
          <w:shd w:val="clear" w:color="auto" w:fill="FFFFFF"/>
        </w:rPr>
        <w:t>.)</w:t>
      </w:r>
      <w:r w:rsidR="00F2220C" w:rsidRPr="00EA3689">
        <w:rPr>
          <w:color w:val="000000"/>
          <w:shd w:val="clear" w:color="auto" w:fill="FFFFFF"/>
        </w:rPr>
        <w:t xml:space="preserve"> It is evident that our four fathers did not have </w:t>
      </w:r>
      <w:r w:rsidR="00920774" w:rsidRPr="00EA3689">
        <w:rPr>
          <w:color w:val="000000"/>
          <w:shd w:val="clear" w:color="auto" w:fill="FFFFFF"/>
        </w:rPr>
        <w:t>today’s</w:t>
      </w:r>
      <w:r w:rsidR="00F2220C" w:rsidRPr="00EA3689">
        <w:rPr>
          <w:color w:val="000000"/>
          <w:shd w:val="clear" w:color="auto" w:fill="FFFFFF"/>
        </w:rPr>
        <w:t xml:space="preserve"> technology in mind considering gun when creating the second amendment furthermore the second </w:t>
      </w:r>
      <w:r w:rsidR="00920774" w:rsidRPr="00EA3689">
        <w:rPr>
          <w:color w:val="000000"/>
          <w:shd w:val="clear" w:color="auto" w:fill="FFFFFF"/>
        </w:rPr>
        <w:t xml:space="preserve">amendment </w:t>
      </w:r>
      <w:r w:rsidR="00F2220C" w:rsidRPr="00EA3689">
        <w:rPr>
          <w:color w:val="000000"/>
          <w:shd w:val="clear" w:color="auto" w:fill="FFFFFF"/>
        </w:rPr>
        <w:t xml:space="preserve">was created for protection. What civilian needs to fire off 100 </w:t>
      </w:r>
      <w:r w:rsidR="005612D4" w:rsidRPr="00EA3689">
        <w:rPr>
          <w:color w:val="000000"/>
          <w:shd w:val="clear" w:color="auto" w:fill="FFFFFF"/>
        </w:rPr>
        <w:t>rounds</w:t>
      </w:r>
      <w:r w:rsidR="00F2220C" w:rsidRPr="00EA3689">
        <w:rPr>
          <w:color w:val="000000"/>
          <w:shd w:val="clear" w:color="auto" w:fill="FFFFFF"/>
        </w:rPr>
        <w:t xml:space="preserve"> in a second. The failure to uphold the intended purpose of the second amendment has been spoked about in variety of court cases.</w:t>
      </w:r>
      <w:r w:rsidR="00F2220C" w:rsidRPr="00737EDA">
        <w:rPr>
          <w:color w:val="000000"/>
          <w:shd w:val="clear" w:color="auto" w:fill="FFFFFF"/>
        </w:rPr>
        <w:t xml:space="preserve"> </w:t>
      </w:r>
    </w:p>
    <w:p w14:paraId="2AD5CD64" w14:textId="410E0565" w:rsidR="00920774" w:rsidRPr="00737EDA" w:rsidRDefault="00F2220C" w:rsidP="00737EDA">
      <w:pPr>
        <w:pStyle w:val="NormalWeb"/>
        <w:spacing w:before="240" w:beforeAutospacing="0" w:after="240" w:afterAutospacing="0" w:line="480" w:lineRule="auto"/>
        <w:ind w:firstLine="720"/>
        <w:rPr>
          <w:color w:val="000000"/>
        </w:rPr>
      </w:pPr>
      <w:r w:rsidRPr="00737EDA">
        <w:rPr>
          <w:color w:val="000000"/>
          <w:shd w:val="clear" w:color="auto" w:fill="FFFFFF"/>
        </w:rPr>
        <w:t>One significant court case is Heller vs District of Columbia.</w:t>
      </w:r>
      <w:r w:rsidR="00920774" w:rsidRPr="00737EDA">
        <w:rPr>
          <w:color w:val="000000"/>
        </w:rPr>
        <w:t xml:space="preserve"> The rights of the people to keep and bear arms has been infringed though DC vs Heller case the conflicting between the </w:t>
      </w:r>
      <w:r w:rsidR="00920774" w:rsidRPr="00737EDA">
        <w:rPr>
          <w:color w:val="000000"/>
        </w:rPr>
        <w:lastRenderedPageBreak/>
        <w:t>federal constitution and state constitution and  the irrelevance of why it came to be in the 18</w:t>
      </w:r>
      <w:r w:rsidR="00920774" w:rsidRPr="00737EDA">
        <w:rPr>
          <w:color w:val="000000"/>
          <w:vertAlign w:val="superscript"/>
        </w:rPr>
        <w:t>th</w:t>
      </w:r>
      <w:r w:rsidR="00920774" w:rsidRPr="00737EDA">
        <w:rPr>
          <w:color w:val="000000"/>
        </w:rPr>
        <w:t xml:space="preserve"> century vs modern day.</w:t>
      </w:r>
    </w:p>
    <w:p w14:paraId="3E6E9D3A" w14:textId="38A86E61" w:rsidR="00A248F5" w:rsidRPr="001D7889" w:rsidRDefault="00A248F5" w:rsidP="008B40A5">
      <w:pPr>
        <w:spacing w:line="480" w:lineRule="auto"/>
        <w:rPr>
          <w:rFonts w:ascii="Times New Roman" w:hAnsi="Times New Roman" w:cs="Times New Roman"/>
          <w:b/>
          <w:bCs/>
          <w:sz w:val="24"/>
          <w:szCs w:val="24"/>
        </w:rPr>
      </w:pPr>
      <w:r w:rsidRPr="001D7889">
        <w:rPr>
          <w:rFonts w:ascii="Times New Roman" w:hAnsi="Times New Roman" w:cs="Times New Roman"/>
          <w:b/>
          <w:bCs/>
          <w:sz w:val="24"/>
          <w:szCs w:val="24"/>
        </w:rPr>
        <w:t>D</w:t>
      </w:r>
      <w:r w:rsidR="003842B2" w:rsidRPr="001D7889">
        <w:rPr>
          <w:rFonts w:ascii="Times New Roman" w:hAnsi="Times New Roman" w:cs="Times New Roman"/>
          <w:b/>
          <w:bCs/>
          <w:sz w:val="24"/>
          <w:szCs w:val="24"/>
        </w:rPr>
        <w:t>istrict of Columbia</w:t>
      </w:r>
      <w:r w:rsidRPr="001D7889">
        <w:rPr>
          <w:rFonts w:ascii="Times New Roman" w:hAnsi="Times New Roman" w:cs="Times New Roman"/>
          <w:b/>
          <w:bCs/>
          <w:sz w:val="24"/>
          <w:szCs w:val="24"/>
        </w:rPr>
        <w:t xml:space="preserve"> vs Heller </w:t>
      </w:r>
    </w:p>
    <w:p w14:paraId="2EF4C364" w14:textId="006F7343" w:rsidR="00432126" w:rsidRDefault="00432126" w:rsidP="00432126">
      <w:pPr>
        <w:spacing w:before="240" w:after="240" w:line="480" w:lineRule="auto"/>
        <w:ind w:firstLine="720"/>
        <w:rPr>
          <w:rFonts w:ascii="Times New Roman" w:eastAsia="Times New Roman" w:hAnsi="Times New Roman" w:cs="Times New Roman"/>
          <w:color w:val="000000"/>
          <w:sz w:val="24"/>
          <w:szCs w:val="24"/>
        </w:rPr>
      </w:pPr>
      <w:r w:rsidRPr="00432126">
        <w:rPr>
          <w:rFonts w:ascii="Times New Roman" w:eastAsia="Times New Roman" w:hAnsi="Times New Roman" w:cs="Times New Roman"/>
          <w:color w:val="000000"/>
          <w:sz w:val="24"/>
          <w:szCs w:val="24"/>
        </w:rPr>
        <w:t xml:space="preserve">In 2008 Heller challenged the gun control laws in Washington D.C.  The National Rifle Association (NRA), which is the largest gun organization in the United States, was a major supporter for gun laws in Washington D.C Alan </w:t>
      </w:r>
      <w:proofErr w:type="spellStart"/>
      <w:r w:rsidRPr="00432126">
        <w:rPr>
          <w:rFonts w:ascii="Times New Roman" w:eastAsia="Times New Roman" w:hAnsi="Times New Roman" w:cs="Times New Roman"/>
          <w:color w:val="000000"/>
          <w:sz w:val="24"/>
          <w:szCs w:val="24"/>
        </w:rPr>
        <w:t>Gura</w:t>
      </w:r>
      <w:proofErr w:type="spellEnd"/>
      <w:r w:rsidRPr="00432126">
        <w:rPr>
          <w:rFonts w:ascii="Times New Roman" w:eastAsia="Times New Roman" w:hAnsi="Times New Roman" w:cs="Times New Roman"/>
          <w:color w:val="000000"/>
          <w:sz w:val="24"/>
          <w:szCs w:val="24"/>
        </w:rPr>
        <w:t xml:space="preserve">  an attorney for the NRA was to convince  the Supreme Court Justices that the second amendment gives citizens the right to own individual guns (Winkler, 2013). The gun laws of Washington D.C is infringed upon by these rights because they are not able to be carried while they are walking around, and people cannot have a loaded firearm in their car. In addition to this, Washington D.C does not have an active stand your ground law. The amendment is supposed to be a protection against citizens against the militia. In the amendment there are two clauses. </w:t>
      </w:r>
      <w:r w:rsidR="002019F3" w:rsidRPr="002019F3">
        <w:rPr>
          <w:rFonts w:ascii="Times New Roman" w:eastAsia="Times New Roman" w:hAnsi="Times New Roman" w:cs="Times New Roman"/>
          <w:color w:val="000000"/>
          <w:sz w:val="24"/>
          <w:szCs w:val="24"/>
        </w:rPr>
        <w:t>One is the prefatory statement and the second is the usable condition. The expression "arms'' is the usable statement.</w:t>
      </w:r>
      <w:r w:rsidR="002019F3" w:rsidRPr="002019F3">
        <w:rPr>
          <w:rFonts w:ascii="Times New Roman" w:eastAsia="Times New Roman" w:hAnsi="Times New Roman" w:cs="Times New Roman"/>
          <w:color w:val="000000"/>
          <w:sz w:val="24"/>
          <w:szCs w:val="24"/>
        </w:rPr>
        <w:t xml:space="preserve"> </w:t>
      </w:r>
      <w:r w:rsidRPr="00432126">
        <w:rPr>
          <w:rFonts w:ascii="Times New Roman" w:eastAsia="Times New Roman" w:hAnsi="Times New Roman" w:cs="Times New Roman"/>
          <w:color w:val="000000"/>
          <w:sz w:val="24"/>
          <w:szCs w:val="24"/>
        </w:rPr>
        <w:t>(</w:t>
      </w:r>
      <w:proofErr w:type="spellStart"/>
      <w:r w:rsidRPr="00432126">
        <w:rPr>
          <w:rFonts w:ascii="Times New Roman" w:eastAsia="Times New Roman" w:hAnsi="Times New Roman" w:cs="Times New Roman"/>
          <w:color w:val="000000"/>
          <w:sz w:val="24"/>
          <w:szCs w:val="24"/>
        </w:rPr>
        <w:t>Mcnamara</w:t>
      </w:r>
      <w:proofErr w:type="spellEnd"/>
      <w:r w:rsidRPr="00432126">
        <w:rPr>
          <w:rFonts w:ascii="Times New Roman" w:eastAsia="Times New Roman" w:hAnsi="Times New Roman" w:cs="Times New Roman"/>
          <w:color w:val="000000"/>
          <w:sz w:val="24"/>
          <w:szCs w:val="24"/>
        </w:rPr>
        <w:t>, 2017) This term has the same definition as it did in the 18</w:t>
      </w:r>
      <w:r w:rsidRPr="00432126">
        <w:rPr>
          <w:rFonts w:ascii="Times New Roman" w:eastAsia="Times New Roman" w:hAnsi="Times New Roman" w:cs="Times New Roman"/>
          <w:color w:val="000000"/>
          <w:sz w:val="14"/>
          <w:szCs w:val="14"/>
          <w:vertAlign w:val="superscript"/>
        </w:rPr>
        <w:t>th</w:t>
      </w:r>
      <w:r w:rsidRPr="00432126">
        <w:rPr>
          <w:rFonts w:ascii="Times New Roman" w:eastAsia="Times New Roman" w:hAnsi="Times New Roman" w:cs="Times New Roman"/>
          <w:color w:val="000000"/>
          <w:sz w:val="24"/>
          <w:szCs w:val="24"/>
        </w:rPr>
        <w:t xml:space="preserve"> century. It means weapons and ammunition. The words ``bear” is the prefatory clause and “to bear” means to carry or support (</w:t>
      </w:r>
      <w:proofErr w:type="spellStart"/>
      <w:r w:rsidRPr="00432126">
        <w:rPr>
          <w:rFonts w:ascii="Times New Roman" w:eastAsia="Times New Roman" w:hAnsi="Times New Roman" w:cs="Times New Roman"/>
          <w:color w:val="000000"/>
          <w:sz w:val="24"/>
          <w:szCs w:val="24"/>
        </w:rPr>
        <w:t>Mcnamara</w:t>
      </w:r>
      <w:proofErr w:type="spellEnd"/>
      <w:r w:rsidRPr="00432126">
        <w:rPr>
          <w:rFonts w:ascii="Times New Roman" w:eastAsia="Times New Roman" w:hAnsi="Times New Roman" w:cs="Times New Roman"/>
          <w:color w:val="000000"/>
          <w:sz w:val="24"/>
          <w:szCs w:val="24"/>
        </w:rPr>
        <w:t>, 2017). The courts found that the phrase “to bear arms'' was not just limited to the military or attachment to a militia it was for everyone (</w:t>
      </w:r>
      <w:proofErr w:type="spellStart"/>
      <w:r w:rsidRPr="00432126">
        <w:rPr>
          <w:rFonts w:ascii="Times New Roman" w:eastAsia="Times New Roman" w:hAnsi="Times New Roman" w:cs="Times New Roman"/>
          <w:color w:val="000000"/>
          <w:sz w:val="24"/>
          <w:szCs w:val="24"/>
        </w:rPr>
        <w:t>Mcnamara</w:t>
      </w:r>
      <w:proofErr w:type="spellEnd"/>
      <w:r w:rsidRPr="00432126">
        <w:rPr>
          <w:rFonts w:ascii="Times New Roman" w:eastAsia="Times New Roman" w:hAnsi="Times New Roman" w:cs="Times New Roman"/>
          <w:color w:val="000000"/>
          <w:sz w:val="24"/>
          <w:szCs w:val="24"/>
        </w:rPr>
        <w:t>, 2017). The question that was being asked throughout this case was “How do we evaluate and challenge the second amendment” (McAllister, 2011)? The question did not get answered in this case. The Supreme Court ruling supported th</w:t>
      </w:r>
      <w:r w:rsidR="00857B2A">
        <w:rPr>
          <w:rFonts w:ascii="Times New Roman" w:eastAsia="Times New Roman" w:hAnsi="Times New Roman" w:cs="Times New Roman"/>
          <w:color w:val="000000"/>
          <w:sz w:val="24"/>
          <w:szCs w:val="24"/>
        </w:rPr>
        <w:t xml:space="preserve">at the Second Amendment provided a </w:t>
      </w:r>
      <w:r w:rsidR="00D46DFC">
        <w:rPr>
          <w:rFonts w:ascii="Times New Roman" w:eastAsia="Times New Roman" w:hAnsi="Times New Roman" w:cs="Times New Roman"/>
          <w:color w:val="000000"/>
          <w:sz w:val="24"/>
          <w:szCs w:val="24"/>
        </w:rPr>
        <w:t xml:space="preserve">right to self-defense </w:t>
      </w:r>
      <w:r w:rsidR="00D46DFC">
        <w:rPr>
          <w:rFonts w:ascii="Arial" w:hAnsi="Arial" w:cs="Arial"/>
          <w:color w:val="000000"/>
          <w:sz w:val="20"/>
          <w:szCs w:val="20"/>
          <w:shd w:val="clear" w:color="auto" w:fill="FFFFFF"/>
        </w:rPr>
        <w:t>(Cook &amp; Goss, 2014)</w:t>
      </w:r>
      <w:r w:rsidR="00D46DFC">
        <w:rPr>
          <w:rFonts w:ascii="Times New Roman" w:eastAsia="Times New Roman" w:hAnsi="Times New Roman" w:cs="Times New Roman"/>
          <w:color w:val="000000"/>
          <w:sz w:val="24"/>
          <w:szCs w:val="24"/>
        </w:rPr>
        <w:t xml:space="preserve">. </w:t>
      </w:r>
      <w:r w:rsidRPr="00432126">
        <w:rPr>
          <w:rFonts w:ascii="Times New Roman" w:eastAsia="Times New Roman" w:hAnsi="Times New Roman" w:cs="Times New Roman"/>
          <w:color w:val="000000"/>
          <w:sz w:val="24"/>
          <w:szCs w:val="24"/>
        </w:rPr>
        <w:t xml:space="preserve"> </w:t>
      </w:r>
    </w:p>
    <w:p w14:paraId="0F3E0427" w14:textId="5931FB72" w:rsidR="001F21A2" w:rsidRDefault="001F21A2" w:rsidP="00432126">
      <w:pPr>
        <w:spacing w:before="240" w:after="240" w:line="480" w:lineRule="auto"/>
        <w:ind w:firstLine="720"/>
        <w:rPr>
          <w:rFonts w:ascii="Times New Roman" w:eastAsia="Times New Roman" w:hAnsi="Times New Roman" w:cs="Times New Roman"/>
          <w:color w:val="000000"/>
          <w:sz w:val="24"/>
          <w:szCs w:val="24"/>
        </w:rPr>
      </w:pPr>
    </w:p>
    <w:p w14:paraId="6D8835DA" w14:textId="77777777" w:rsidR="001F21A2" w:rsidRPr="00432126" w:rsidRDefault="001F21A2" w:rsidP="00432126">
      <w:pPr>
        <w:spacing w:before="240" w:after="240" w:line="480" w:lineRule="auto"/>
        <w:ind w:firstLine="720"/>
        <w:rPr>
          <w:rFonts w:ascii="Times New Roman" w:eastAsia="Times New Roman" w:hAnsi="Times New Roman" w:cs="Times New Roman"/>
          <w:sz w:val="24"/>
          <w:szCs w:val="24"/>
        </w:rPr>
      </w:pPr>
    </w:p>
    <w:p w14:paraId="194ECAD0" w14:textId="6B0AF1C8" w:rsidR="00CC0CB2" w:rsidRDefault="00A248F5" w:rsidP="008B40A5">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Federal Constitution and State Constitution </w:t>
      </w:r>
    </w:p>
    <w:p w14:paraId="481ABCC9" w14:textId="7ADD2A8D" w:rsidR="00975768" w:rsidRDefault="001F21A2" w:rsidP="00432126">
      <w:pPr>
        <w:pStyle w:val="NormalWeb"/>
        <w:shd w:val="clear" w:color="auto" w:fill="FFFFFF"/>
        <w:spacing w:line="480" w:lineRule="auto"/>
        <w:rPr>
          <w:color w:val="000000"/>
        </w:rPr>
      </w:pPr>
      <w:r>
        <w:rPr>
          <w:rFonts w:ascii="Arial" w:hAnsi="Arial" w:cs="Arial"/>
          <w:color w:val="000000"/>
          <w:shd w:val="clear" w:color="auto" w:fill="FFFFFF"/>
        </w:rPr>
        <w:t>Every state has a constitution the state constitutions are a copy of the federal but with a twist. State constitutions may include express rights that are not included in the federal constitution. (McAllister, 2011) That means that the states constitutions can add more to their constitution, but they cannot take anything out of the federal constitution. The federal constitution is the floor of rights; it is the base to every law that has been created in every state, city, or county. Every state is different when it comes to gun control so states may say you must have a license to </w:t>
      </w:r>
      <w:r>
        <w:rPr>
          <w:rStyle w:val="wordtocorrect"/>
          <w:rFonts w:ascii="Arial" w:hAnsi="Arial" w:cs="Arial"/>
          <w:color w:val="000000"/>
        </w:rPr>
        <w:t>carr</w:t>
      </w:r>
      <w:r>
        <w:rPr>
          <w:rFonts w:ascii="Arial" w:hAnsi="Arial" w:cs="Arial"/>
          <w:color w:val="000000"/>
          <w:shd w:val="clear" w:color="auto" w:fill="FFFFFF"/>
        </w:rPr>
        <w:t xml:space="preserve">y permit and some do not. 30 states may say that you can explicitly use the gun in self-defense, or some may say no guns are allowed on religious properties or schools (McAllister, 2011). Forty- four states currently contain gun right provision. (McAllister, 2011) For every citizen to have the right to bear arms some citizens do not. The Gun Control Act </w:t>
      </w:r>
      <w:r w:rsidR="002019F3">
        <w:rPr>
          <w:rFonts w:ascii="Arial" w:hAnsi="Arial" w:cs="Arial"/>
          <w:color w:val="000000"/>
          <w:shd w:val="clear" w:color="auto" w:fill="FFFFFF"/>
        </w:rPr>
        <w:t>state,</w:t>
      </w:r>
      <w:r>
        <w:rPr>
          <w:rStyle w:val="wordtocorrect"/>
          <w:rFonts w:ascii="Arial" w:hAnsi="Arial" w:cs="Arial"/>
          <w:color w:val="000000"/>
        </w:rPr>
        <w:t xml:space="preserve"> </w:t>
      </w:r>
      <w:r>
        <w:rPr>
          <w:rFonts w:ascii="Arial" w:hAnsi="Arial" w:cs="Arial"/>
          <w:color w:val="000000"/>
          <w:shd w:val="clear" w:color="auto" w:fill="FFFFFF"/>
        </w:rPr>
        <w:t>“Prohibition on purchase, ownership, or possession of body armor by violent felons” </w:t>
      </w:r>
      <w:r>
        <w:rPr>
          <w:rStyle w:val="wordtocorrect"/>
          <w:rFonts w:ascii="Arial" w:hAnsi="Arial" w:cs="Arial"/>
          <w:color w:val="000000"/>
        </w:rPr>
        <w:t>(</w:t>
      </w:r>
      <w:proofErr w:type="spellStart"/>
      <w:r>
        <w:rPr>
          <w:rStyle w:val="wordtocorrect"/>
          <w:rFonts w:ascii="Arial" w:hAnsi="Arial" w:cs="Arial"/>
          <w:color w:val="000000"/>
        </w:rPr>
        <w:t>Kofanov</w:t>
      </w:r>
      <w:r>
        <w:rPr>
          <w:rFonts w:ascii="Arial" w:hAnsi="Arial" w:cs="Arial"/>
          <w:color w:val="000000"/>
          <w:shd w:val="clear" w:color="auto" w:fill="FFFFFF"/>
        </w:rPr>
        <w:t>a</w:t>
      </w:r>
      <w:proofErr w:type="spellEnd"/>
      <w:r>
        <w:rPr>
          <w:rFonts w:ascii="Arial" w:hAnsi="Arial" w:cs="Arial"/>
          <w:color w:val="000000"/>
          <w:shd w:val="clear" w:color="auto" w:fill="FFFFFF"/>
        </w:rPr>
        <w:t xml:space="preserve">, 2019). However, certain states have said that some felons can, but they would have to go through a list of requirements before they can have that right restored back to them. A list of states </w:t>
      </w:r>
      <w:proofErr w:type="gramStart"/>
      <w:r>
        <w:rPr>
          <w:rFonts w:ascii="Arial" w:hAnsi="Arial" w:cs="Arial"/>
          <w:color w:val="000000"/>
          <w:shd w:val="clear" w:color="auto" w:fill="FFFFFF"/>
        </w:rPr>
        <w:t>ban</w:t>
      </w:r>
      <w:proofErr w:type="gramEnd"/>
      <w:r>
        <w:rPr>
          <w:rFonts w:ascii="Arial" w:hAnsi="Arial" w:cs="Arial"/>
          <w:color w:val="000000"/>
          <w:shd w:val="clear" w:color="auto" w:fill="FFFFFF"/>
        </w:rPr>
        <w:t xml:space="preserve"> convicted felons to have their right back for the </w:t>
      </w:r>
      <w:r>
        <w:rPr>
          <w:rStyle w:val="wordtocorrect"/>
          <w:rFonts w:ascii="Arial" w:hAnsi="Arial" w:cs="Arial"/>
          <w:color w:val="000000"/>
        </w:rPr>
        <w:t>Second Amendment</w:t>
      </w:r>
      <w:r>
        <w:rPr>
          <w:rFonts w:ascii="Arial" w:hAnsi="Arial" w:cs="Arial"/>
          <w:color w:val="000000"/>
          <w:shd w:val="clear" w:color="auto" w:fill="FFFFFF"/>
        </w:rPr>
        <w:t>. Florida and Idaho ban convicted felons unless they have their rights restored </w:t>
      </w:r>
      <w:r>
        <w:rPr>
          <w:rStyle w:val="wordtocorrect"/>
          <w:rFonts w:ascii="Arial" w:hAnsi="Arial" w:cs="Arial"/>
          <w:color w:val="000000"/>
        </w:rPr>
        <w:t>(</w:t>
      </w:r>
      <w:proofErr w:type="spellStart"/>
      <w:r>
        <w:rPr>
          <w:rStyle w:val="wordtocorrect"/>
          <w:rFonts w:ascii="Arial" w:hAnsi="Arial" w:cs="Arial"/>
          <w:color w:val="000000"/>
        </w:rPr>
        <w:t>Gerbi</w:t>
      </w:r>
      <w:r>
        <w:rPr>
          <w:rFonts w:ascii="Arial" w:hAnsi="Arial" w:cs="Arial"/>
          <w:color w:val="000000"/>
          <w:shd w:val="clear" w:color="auto" w:fill="FFFFFF"/>
        </w:rPr>
        <w:t>s</w:t>
      </w:r>
      <w:proofErr w:type="spellEnd"/>
      <w:r>
        <w:rPr>
          <w:rFonts w:ascii="Arial" w:hAnsi="Arial" w:cs="Arial"/>
          <w:color w:val="000000"/>
          <w:shd w:val="clear" w:color="auto" w:fill="FFFFFF"/>
        </w:rPr>
        <w:t xml:space="preserve">, 2013). Maryland and Iowa state constitutions do not include the right to bear </w:t>
      </w:r>
      <w:r w:rsidR="002019F3">
        <w:rPr>
          <w:rFonts w:ascii="Arial" w:hAnsi="Arial" w:cs="Arial"/>
          <w:color w:val="000000"/>
          <w:shd w:val="clear" w:color="auto" w:fill="FFFFFF"/>
        </w:rPr>
        <w:t>arms</w:t>
      </w:r>
      <w:r w:rsidR="002019F3">
        <w:rPr>
          <w:rStyle w:val="wordtocorrect"/>
          <w:rFonts w:ascii="Arial" w:hAnsi="Arial" w:cs="Arial"/>
          <w:color w:val="000000"/>
        </w:rPr>
        <w:t xml:space="preserve"> (</w:t>
      </w:r>
      <w:proofErr w:type="spellStart"/>
      <w:r>
        <w:rPr>
          <w:rStyle w:val="wordtocorrect"/>
          <w:rFonts w:ascii="Arial" w:hAnsi="Arial" w:cs="Arial"/>
          <w:color w:val="000000"/>
        </w:rPr>
        <w:t>Gerbi</w:t>
      </w:r>
      <w:r>
        <w:rPr>
          <w:rFonts w:ascii="Arial" w:hAnsi="Arial" w:cs="Arial"/>
          <w:color w:val="000000"/>
          <w:shd w:val="clear" w:color="auto" w:fill="FFFFFF"/>
        </w:rPr>
        <w:t>s</w:t>
      </w:r>
      <w:proofErr w:type="spellEnd"/>
      <w:r>
        <w:rPr>
          <w:rFonts w:ascii="Arial" w:hAnsi="Arial" w:cs="Arial"/>
          <w:color w:val="000000"/>
          <w:shd w:val="clear" w:color="auto" w:fill="FFFFFF"/>
        </w:rPr>
        <w:t>, 2013). There </w:t>
      </w:r>
      <w:r w:rsidR="002019F3">
        <w:rPr>
          <w:rStyle w:val="wordtocorrect"/>
          <w:rFonts w:ascii="Arial" w:hAnsi="Arial" w:cs="Arial"/>
          <w:color w:val="000000"/>
        </w:rPr>
        <w:t>have</w:t>
      </w:r>
      <w:r>
        <w:rPr>
          <w:rFonts w:ascii="Arial" w:hAnsi="Arial" w:cs="Arial"/>
          <w:color w:val="000000"/>
          <w:shd w:val="clear" w:color="auto" w:fill="FFFFFF"/>
        </w:rPr>
        <w:t> been a few cases where some felons have been sent back to jail because they had purchased guns for safety reasons. The </w:t>
      </w:r>
      <w:r>
        <w:rPr>
          <w:rStyle w:val="wordtocorrect"/>
          <w:rFonts w:ascii="Arial" w:hAnsi="Arial" w:cs="Arial"/>
          <w:color w:val="000000"/>
        </w:rPr>
        <w:t>reason</w:t>
      </w:r>
      <w:r>
        <w:rPr>
          <w:rFonts w:ascii="Arial" w:hAnsi="Arial" w:cs="Arial"/>
          <w:color w:val="000000"/>
          <w:shd w:val="clear" w:color="auto" w:fill="FFFFFF"/>
        </w:rPr>
        <w:t> they get sent to jail </w:t>
      </w:r>
      <w:r>
        <w:rPr>
          <w:rStyle w:val="wordtocorrect"/>
          <w:rFonts w:ascii="Arial" w:hAnsi="Arial" w:cs="Arial"/>
          <w:color w:val="000000"/>
        </w:rPr>
        <w:t>is that</w:t>
      </w:r>
      <w:r>
        <w:rPr>
          <w:rFonts w:ascii="Arial" w:hAnsi="Arial" w:cs="Arial"/>
          <w:color w:val="000000"/>
          <w:shd w:val="clear" w:color="auto" w:fill="FFFFFF"/>
        </w:rPr>
        <w:t> they do not know their new rights; convicted felons must wait 10-20 years to get their rights restored back to </w:t>
      </w:r>
      <w:r>
        <w:rPr>
          <w:rStyle w:val="wordtocorrect"/>
          <w:rFonts w:ascii="Arial" w:hAnsi="Arial" w:cs="Arial"/>
          <w:color w:val="000000"/>
        </w:rPr>
        <w:t xml:space="preserve">them, </w:t>
      </w:r>
      <w:r w:rsidR="002019F3">
        <w:rPr>
          <w:rStyle w:val="wordtocorrect"/>
          <w:rFonts w:ascii="Arial" w:hAnsi="Arial" w:cs="Arial"/>
          <w:color w:val="000000"/>
        </w:rPr>
        <w:t>but</w:t>
      </w:r>
      <w:r>
        <w:rPr>
          <w:rFonts w:ascii="Arial" w:hAnsi="Arial" w:cs="Arial"/>
          <w:color w:val="000000"/>
          <w:shd w:val="clear" w:color="auto" w:fill="FFFFFF"/>
        </w:rPr>
        <w:t xml:space="preserve"> they would have been living in good conditions, not getting in trouble for 10-20 </w:t>
      </w:r>
      <w:r>
        <w:rPr>
          <w:rStyle w:val="wordtocorrect"/>
          <w:rFonts w:ascii="Arial" w:hAnsi="Arial" w:cs="Arial"/>
          <w:color w:val="000000"/>
        </w:rPr>
        <w:t>year, and</w:t>
      </w:r>
      <w:r>
        <w:rPr>
          <w:rFonts w:ascii="Arial" w:hAnsi="Arial" w:cs="Arial"/>
          <w:color w:val="000000"/>
          <w:shd w:val="clear" w:color="auto" w:fill="FFFFFF"/>
        </w:rPr>
        <w:t> they would also have to have a </w:t>
      </w:r>
      <w:r>
        <w:rPr>
          <w:rStyle w:val="wordtocorrect"/>
          <w:rFonts w:ascii="Arial" w:hAnsi="Arial" w:cs="Arial"/>
          <w:color w:val="000000"/>
        </w:rPr>
        <w:t>job, so</w:t>
      </w:r>
      <w:r>
        <w:rPr>
          <w:rFonts w:ascii="Arial" w:hAnsi="Arial" w:cs="Arial"/>
          <w:color w:val="000000"/>
          <w:shd w:val="clear" w:color="auto" w:fill="FFFFFF"/>
        </w:rPr>
        <w:t xml:space="preserve"> they </w:t>
      </w:r>
      <w:r>
        <w:rPr>
          <w:rFonts w:ascii="Arial" w:hAnsi="Arial" w:cs="Arial"/>
          <w:color w:val="000000"/>
          <w:shd w:val="clear" w:color="auto" w:fill="FFFFFF"/>
        </w:rPr>
        <w:lastRenderedPageBreak/>
        <w:t>can show proof that they are being good </w:t>
      </w:r>
      <w:r>
        <w:rPr>
          <w:rStyle w:val="wordtocorrect"/>
          <w:rFonts w:ascii="Arial" w:hAnsi="Arial" w:cs="Arial"/>
          <w:color w:val="000000"/>
        </w:rPr>
        <w:t>law-abiding</w:t>
      </w:r>
      <w:r>
        <w:rPr>
          <w:rFonts w:ascii="Arial" w:hAnsi="Arial" w:cs="Arial"/>
          <w:color w:val="000000"/>
          <w:shd w:val="clear" w:color="auto" w:fill="FFFFFF"/>
        </w:rPr>
        <w:t> citizens </w:t>
      </w:r>
      <w:r>
        <w:rPr>
          <w:rStyle w:val="wordtocorrect"/>
          <w:rFonts w:ascii="Arial" w:hAnsi="Arial" w:cs="Arial"/>
          <w:color w:val="000000"/>
        </w:rPr>
        <w:t>“</w:t>
      </w:r>
      <w:r>
        <w:rPr>
          <w:rFonts w:ascii="Arial" w:hAnsi="Arial" w:cs="Arial"/>
          <w:color w:val="000000"/>
          <w:shd w:val="clear" w:color="auto" w:fill="FFFFFF"/>
        </w:rPr>
        <w:t>How Can a Convicted Felon Receive Firearm Rights? </w:t>
      </w:r>
      <w:r>
        <w:rPr>
          <w:rStyle w:val="wordtocorrect"/>
          <w:rFonts w:ascii="Arial" w:hAnsi="Arial" w:cs="Arial"/>
          <w:color w:val="000000"/>
        </w:rPr>
        <w:t>—</w:t>
      </w:r>
      <w:r>
        <w:rPr>
          <w:rFonts w:ascii="Arial" w:hAnsi="Arial" w:cs="Arial"/>
          <w:color w:val="000000"/>
          <w:shd w:val="clear" w:color="auto" w:fill="FFFFFF"/>
        </w:rPr>
        <w:t> </w:t>
      </w:r>
      <w:proofErr w:type="gramStart"/>
      <w:r>
        <w:rPr>
          <w:rFonts w:ascii="Arial" w:hAnsi="Arial" w:cs="Arial"/>
          <w:color w:val="000000"/>
          <w:shd w:val="clear" w:color="auto" w:fill="FFFFFF"/>
        </w:rPr>
        <w:t>JobsForFelonsHub.co </w:t>
      </w:r>
      <w:r>
        <w:rPr>
          <w:rStyle w:val="wordtocorrect"/>
          <w:rFonts w:ascii="Arial" w:hAnsi="Arial" w:cs="Arial"/>
          <w:color w:val="000000"/>
        </w:rPr>
        <w:t>”</w:t>
      </w:r>
      <w:proofErr w:type="gramEnd"/>
      <w:r>
        <w:rPr>
          <w:rFonts w:ascii="Arial" w:hAnsi="Arial" w:cs="Arial"/>
          <w:color w:val="000000"/>
          <w:shd w:val="clear" w:color="auto" w:fill="FFFFFF"/>
        </w:rPr>
        <w:t>, 2020)</w:t>
      </w:r>
    </w:p>
    <w:p w14:paraId="76C87016" w14:textId="4052D13B" w:rsidR="00975768" w:rsidRDefault="00975768" w:rsidP="00432126">
      <w:pPr>
        <w:pStyle w:val="NormalWeb"/>
        <w:shd w:val="clear" w:color="auto" w:fill="FFFFFF"/>
        <w:spacing w:line="480" w:lineRule="auto"/>
        <w:rPr>
          <w:color w:val="000000"/>
        </w:rPr>
      </w:pPr>
    </w:p>
    <w:p w14:paraId="4431A82A" w14:textId="400D2408" w:rsidR="001F21A2" w:rsidRDefault="001F21A2" w:rsidP="00432126">
      <w:pPr>
        <w:pStyle w:val="NormalWeb"/>
        <w:shd w:val="clear" w:color="auto" w:fill="FFFFFF"/>
        <w:spacing w:line="480" w:lineRule="auto"/>
        <w:rPr>
          <w:color w:val="000000"/>
        </w:rPr>
      </w:pPr>
    </w:p>
    <w:p w14:paraId="532C1967" w14:textId="5DD75DBB" w:rsidR="001F21A2" w:rsidRDefault="001F21A2" w:rsidP="00432126">
      <w:pPr>
        <w:pStyle w:val="NormalWeb"/>
        <w:shd w:val="clear" w:color="auto" w:fill="FFFFFF"/>
        <w:spacing w:line="480" w:lineRule="auto"/>
        <w:rPr>
          <w:color w:val="000000"/>
        </w:rPr>
      </w:pPr>
    </w:p>
    <w:p w14:paraId="2A33BC8E" w14:textId="1DD56376" w:rsidR="001F21A2" w:rsidRDefault="001F21A2" w:rsidP="00432126">
      <w:pPr>
        <w:pStyle w:val="NormalWeb"/>
        <w:shd w:val="clear" w:color="auto" w:fill="FFFFFF"/>
        <w:spacing w:line="480" w:lineRule="auto"/>
        <w:rPr>
          <w:color w:val="000000"/>
        </w:rPr>
      </w:pPr>
    </w:p>
    <w:p w14:paraId="1E557179" w14:textId="4EEEECFF" w:rsidR="001F21A2" w:rsidRDefault="001F21A2" w:rsidP="00432126">
      <w:pPr>
        <w:pStyle w:val="NormalWeb"/>
        <w:shd w:val="clear" w:color="auto" w:fill="FFFFFF"/>
        <w:spacing w:line="480" w:lineRule="auto"/>
        <w:rPr>
          <w:color w:val="000000"/>
        </w:rPr>
      </w:pPr>
    </w:p>
    <w:p w14:paraId="3F06DBC3" w14:textId="05299B9D" w:rsidR="001F21A2" w:rsidRDefault="001F21A2" w:rsidP="00432126">
      <w:pPr>
        <w:pStyle w:val="NormalWeb"/>
        <w:shd w:val="clear" w:color="auto" w:fill="FFFFFF"/>
        <w:spacing w:line="480" w:lineRule="auto"/>
        <w:rPr>
          <w:color w:val="000000"/>
        </w:rPr>
      </w:pPr>
    </w:p>
    <w:p w14:paraId="28438C5C" w14:textId="426C7359" w:rsidR="001F21A2" w:rsidRDefault="001F21A2" w:rsidP="00432126">
      <w:pPr>
        <w:pStyle w:val="NormalWeb"/>
        <w:shd w:val="clear" w:color="auto" w:fill="FFFFFF"/>
        <w:spacing w:line="480" w:lineRule="auto"/>
        <w:rPr>
          <w:color w:val="000000"/>
        </w:rPr>
      </w:pPr>
    </w:p>
    <w:p w14:paraId="5591F393" w14:textId="5B3A2ADD" w:rsidR="001F21A2" w:rsidRDefault="001F21A2" w:rsidP="00432126">
      <w:pPr>
        <w:pStyle w:val="NormalWeb"/>
        <w:shd w:val="clear" w:color="auto" w:fill="FFFFFF"/>
        <w:spacing w:line="480" w:lineRule="auto"/>
        <w:rPr>
          <w:color w:val="000000"/>
        </w:rPr>
      </w:pPr>
    </w:p>
    <w:p w14:paraId="618B3FAB" w14:textId="361665BA" w:rsidR="001F21A2" w:rsidRDefault="001F21A2" w:rsidP="00432126">
      <w:pPr>
        <w:pStyle w:val="NormalWeb"/>
        <w:shd w:val="clear" w:color="auto" w:fill="FFFFFF"/>
        <w:spacing w:line="480" w:lineRule="auto"/>
        <w:rPr>
          <w:color w:val="000000"/>
        </w:rPr>
      </w:pPr>
    </w:p>
    <w:p w14:paraId="14496BE9" w14:textId="5FBD8D3A" w:rsidR="001F21A2" w:rsidRDefault="001F21A2" w:rsidP="00432126">
      <w:pPr>
        <w:pStyle w:val="NormalWeb"/>
        <w:shd w:val="clear" w:color="auto" w:fill="FFFFFF"/>
        <w:spacing w:line="480" w:lineRule="auto"/>
        <w:rPr>
          <w:color w:val="000000"/>
        </w:rPr>
      </w:pPr>
    </w:p>
    <w:p w14:paraId="05DFE422" w14:textId="793F9BB4" w:rsidR="001F21A2" w:rsidRDefault="001F21A2" w:rsidP="00432126">
      <w:pPr>
        <w:pStyle w:val="NormalWeb"/>
        <w:shd w:val="clear" w:color="auto" w:fill="FFFFFF"/>
        <w:spacing w:line="480" w:lineRule="auto"/>
        <w:rPr>
          <w:color w:val="000000"/>
        </w:rPr>
      </w:pPr>
    </w:p>
    <w:p w14:paraId="184540CE" w14:textId="33D3CE6B" w:rsidR="001F21A2" w:rsidRDefault="001F21A2" w:rsidP="00432126">
      <w:pPr>
        <w:pStyle w:val="NormalWeb"/>
        <w:shd w:val="clear" w:color="auto" w:fill="FFFFFF"/>
        <w:spacing w:line="480" w:lineRule="auto"/>
        <w:rPr>
          <w:color w:val="000000"/>
        </w:rPr>
      </w:pPr>
    </w:p>
    <w:p w14:paraId="5FA29F75" w14:textId="7CCC3B5E" w:rsidR="001F21A2" w:rsidRDefault="001F21A2" w:rsidP="00432126">
      <w:pPr>
        <w:pStyle w:val="NormalWeb"/>
        <w:shd w:val="clear" w:color="auto" w:fill="FFFFFF"/>
        <w:spacing w:line="480" w:lineRule="auto"/>
        <w:rPr>
          <w:color w:val="000000"/>
        </w:rPr>
      </w:pPr>
    </w:p>
    <w:p w14:paraId="420E8C9E" w14:textId="77777777" w:rsidR="001F21A2" w:rsidRDefault="001F21A2" w:rsidP="00432126">
      <w:pPr>
        <w:pStyle w:val="NormalWeb"/>
        <w:shd w:val="clear" w:color="auto" w:fill="FFFFFF"/>
        <w:spacing w:line="480" w:lineRule="auto"/>
        <w:rPr>
          <w:color w:val="000000"/>
        </w:rPr>
      </w:pPr>
    </w:p>
    <w:p w14:paraId="04E453D8" w14:textId="1C014F59" w:rsidR="00352AB8" w:rsidRPr="001F21A2" w:rsidRDefault="00352AB8" w:rsidP="00352AB8">
      <w:pPr>
        <w:jc w:val="center"/>
        <w:rPr>
          <w:rFonts w:ascii="Times New Roman" w:hAnsi="Times New Roman" w:cs="Times New Roman"/>
          <w:b/>
          <w:bCs/>
          <w:sz w:val="24"/>
          <w:szCs w:val="24"/>
        </w:rPr>
      </w:pPr>
      <w:r w:rsidRPr="001F21A2">
        <w:rPr>
          <w:rFonts w:ascii="Times New Roman" w:hAnsi="Times New Roman" w:cs="Times New Roman"/>
          <w:b/>
          <w:bCs/>
          <w:sz w:val="24"/>
          <w:szCs w:val="24"/>
        </w:rPr>
        <w:lastRenderedPageBreak/>
        <w:t>References</w:t>
      </w:r>
    </w:p>
    <w:p w14:paraId="7534FB9D" w14:textId="77777777" w:rsidR="00975768" w:rsidRPr="001F21A2" w:rsidRDefault="00975768" w:rsidP="00352AB8">
      <w:pPr>
        <w:jc w:val="center"/>
        <w:rPr>
          <w:rFonts w:ascii="Times New Roman" w:hAnsi="Times New Roman" w:cs="Times New Roman"/>
          <w:b/>
          <w:bCs/>
          <w:sz w:val="24"/>
          <w:szCs w:val="24"/>
        </w:rPr>
      </w:pPr>
    </w:p>
    <w:p w14:paraId="6509B6AC" w14:textId="33C2D33D" w:rsidR="00F450F8" w:rsidRPr="001F21A2" w:rsidRDefault="00F450F8" w:rsidP="00F450F8">
      <w:pPr>
        <w:pStyle w:val="NormalWeb"/>
        <w:spacing w:before="0" w:beforeAutospacing="0" w:after="0" w:afterAutospacing="0" w:line="480" w:lineRule="auto"/>
        <w:ind w:left="562" w:hanging="562"/>
        <w:contextualSpacing/>
      </w:pPr>
      <w:r w:rsidRPr="001F21A2">
        <w:t xml:space="preserve">Cook, P. J., &amp; Goss, K. A. (2020). </w:t>
      </w:r>
      <w:r w:rsidRPr="001F21A2">
        <w:rPr>
          <w:i/>
          <w:iCs/>
        </w:rPr>
        <w:t xml:space="preserve">The gun debate: </w:t>
      </w:r>
      <w:r w:rsidR="00561480" w:rsidRPr="001F21A2">
        <w:rPr>
          <w:i/>
          <w:iCs/>
        </w:rPr>
        <w:t>W</w:t>
      </w:r>
      <w:r w:rsidRPr="001F21A2">
        <w:rPr>
          <w:i/>
          <w:iCs/>
        </w:rPr>
        <w:t>hat everyone needs to know</w:t>
      </w:r>
      <w:r w:rsidRPr="001F21A2">
        <w:t xml:space="preserve">. </w:t>
      </w:r>
      <w:r w:rsidR="0062657E" w:rsidRPr="001F21A2">
        <w:t xml:space="preserve">Oxford, England </w:t>
      </w:r>
      <w:r w:rsidRPr="001F21A2">
        <w:t>Oxford University Press.</w:t>
      </w:r>
    </w:p>
    <w:p w14:paraId="50EF63B9" w14:textId="37473A6D" w:rsidR="00561480" w:rsidRPr="001F21A2" w:rsidRDefault="001960E2" w:rsidP="00884CB0">
      <w:pPr>
        <w:pStyle w:val="NormalWeb"/>
        <w:spacing w:before="0" w:beforeAutospacing="0" w:after="0" w:afterAutospacing="0" w:line="480" w:lineRule="auto"/>
        <w:ind w:left="562" w:hanging="562"/>
        <w:contextualSpacing/>
        <w:rPr>
          <w:rStyle w:val="Hyperlink"/>
        </w:rPr>
      </w:pPr>
      <w:r w:rsidRPr="001F21A2">
        <w:t xml:space="preserve">Cornell, S., &amp; Florence, J. (2010). </w:t>
      </w:r>
      <w:r w:rsidRPr="001F21A2">
        <w:rPr>
          <w:i/>
          <w:iCs/>
        </w:rPr>
        <w:t xml:space="preserve">The </w:t>
      </w:r>
      <w:r w:rsidR="00561480" w:rsidRPr="001F21A2">
        <w:rPr>
          <w:i/>
          <w:iCs/>
        </w:rPr>
        <w:t>r</w:t>
      </w:r>
      <w:r w:rsidRPr="001F21A2">
        <w:rPr>
          <w:i/>
          <w:iCs/>
        </w:rPr>
        <w:t xml:space="preserve">ight to </w:t>
      </w:r>
      <w:r w:rsidR="00561480" w:rsidRPr="001F21A2">
        <w:rPr>
          <w:i/>
          <w:iCs/>
        </w:rPr>
        <w:t>b</w:t>
      </w:r>
      <w:r w:rsidRPr="001F21A2">
        <w:rPr>
          <w:i/>
          <w:iCs/>
        </w:rPr>
        <w:t xml:space="preserve">ear </w:t>
      </w:r>
      <w:r w:rsidR="00561480" w:rsidRPr="001F21A2">
        <w:rPr>
          <w:i/>
          <w:iCs/>
        </w:rPr>
        <w:t>a</w:t>
      </w:r>
      <w:r w:rsidRPr="001F21A2">
        <w:rPr>
          <w:i/>
          <w:iCs/>
        </w:rPr>
        <w:t xml:space="preserve">rms in the </w:t>
      </w:r>
      <w:r w:rsidR="00561480" w:rsidRPr="001F21A2">
        <w:rPr>
          <w:i/>
          <w:iCs/>
        </w:rPr>
        <w:t>e</w:t>
      </w:r>
      <w:r w:rsidRPr="001F21A2">
        <w:rPr>
          <w:i/>
          <w:iCs/>
        </w:rPr>
        <w:t xml:space="preserve">ra of the </w:t>
      </w:r>
      <w:r w:rsidR="00561480" w:rsidRPr="001F21A2">
        <w:rPr>
          <w:i/>
          <w:iCs/>
        </w:rPr>
        <w:t>f</w:t>
      </w:r>
      <w:r w:rsidRPr="001F21A2">
        <w:rPr>
          <w:i/>
          <w:iCs/>
        </w:rPr>
        <w:t xml:space="preserve">ourteenth </w:t>
      </w:r>
      <w:r w:rsidR="004E7D7D" w:rsidRPr="001F21A2">
        <w:rPr>
          <w:i/>
          <w:iCs/>
        </w:rPr>
        <w:t>a</w:t>
      </w:r>
      <w:r w:rsidRPr="001F21A2">
        <w:rPr>
          <w:i/>
          <w:iCs/>
        </w:rPr>
        <w:t xml:space="preserve">mendment: Gun </w:t>
      </w:r>
      <w:r w:rsidR="004E7D7D" w:rsidRPr="001F21A2">
        <w:rPr>
          <w:i/>
          <w:iCs/>
        </w:rPr>
        <w:t>r</w:t>
      </w:r>
      <w:r w:rsidRPr="001F21A2">
        <w:rPr>
          <w:i/>
          <w:iCs/>
        </w:rPr>
        <w:t xml:space="preserve">ights or </w:t>
      </w:r>
      <w:r w:rsidR="004E7D7D" w:rsidRPr="001F21A2">
        <w:rPr>
          <w:i/>
          <w:iCs/>
        </w:rPr>
        <w:t>g</w:t>
      </w:r>
      <w:r w:rsidRPr="001F21A2">
        <w:rPr>
          <w:i/>
          <w:iCs/>
        </w:rPr>
        <w:t xml:space="preserve">un </w:t>
      </w:r>
      <w:r w:rsidR="004E7D7D" w:rsidRPr="001F21A2">
        <w:rPr>
          <w:i/>
          <w:iCs/>
        </w:rPr>
        <w:t>r</w:t>
      </w:r>
      <w:r w:rsidRPr="001F21A2">
        <w:rPr>
          <w:i/>
          <w:iCs/>
        </w:rPr>
        <w:t>egulation</w:t>
      </w:r>
      <w:r w:rsidRPr="001F21A2">
        <w:t xml:space="preserve">. Santa Clara Law Digital Commons. </w:t>
      </w:r>
      <w:hyperlink r:id="rId6" w:history="1">
        <w:r w:rsidR="00561480" w:rsidRPr="001F21A2">
          <w:rPr>
            <w:rStyle w:val="Hyperlink"/>
          </w:rPr>
          <w:t>https://digitalcommons.law.scu.edu/lawreview/vol50/iss4/1/</w:t>
        </w:r>
      </w:hyperlink>
    </w:p>
    <w:p w14:paraId="6AF53476" w14:textId="305B31A5" w:rsidR="00DC446F" w:rsidRPr="001F21A2" w:rsidRDefault="00975768" w:rsidP="00975768">
      <w:pPr>
        <w:pStyle w:val="NormalWeb"/>
        <w:spacing w:before="0" w:beforeAutospacing="0" w:after="0" w:afterAutospacing="0" w:line="480" w:lineRule="auto"/>
        <w:ind w:left="562" w:hanging="562"/>
        <w:contextualSpacing/>
        <w:rPr>
          <w:color w:val="000000"/>
          <w:shd w:val="clear" w:color="auto" w:fill="FFFFFF"/>
        </w:rPr>
      </w:pPr>
      <w:proofErr w:type="spellStart"/>
      <w:r w:rsidRPr="001F21A2">
        <w:rPr>
          <w:color w:val="000000"/>
          <w:shd w:val="clear" w:color="auto" w:fill="FFFFFF"/>
        </w:rPr>
        <w:t>Gerbis</w:t>
      </w:r>
      <w:proofErr w:type="spellEnd"/>
      <w:r w:rsidRPr="001F21A2">
        <w:rPr>
          <w:color w:val="000000"/>
          <w:shd w:val="clear" w:color="auto" w:fill="FFFFFF"/>
        </w:rPr>
        <w:t>, N. (2013). </w:t>
      </w:r>
      <w:r w:rsidRPr="001F21A2">
        <w:rPr>
          <w:i/>
          <w:iCs/>
          <w:color w:val="000000"/>
          <w:shd w:val="clear" w:color="auto" w:fill="FFFFFF"/>
        </w:rPr>
        <w:t>Can a felon own a gun in the United States?</w:t>
      </w:r>
      <w:r w:rsidRPr="001F21A2">
        <w:rPr>
          <w:color w:val="000000"/>
          <w:shd w:val="clear" w:color="auto" w:fill="FFFFFF"/>
        </w:rPr>
        <w:t xml:space="preserve"> HowStuffWorks. Retrieved 17 June 2020, from </w:t>
      </w:r>
      <w:hyperlink r:id="rId7" w:history="1">
        <w:r w:rsidR="00DC446F" w:rsidRPr="001F21A2">
          <w:rPr>
            <w:rStyle w:val="Hyperlink"/>
            <w:shd w:val="clear" w:color="auto" w:fill="FFFFFF"/>
          </w:rPr>
          <w:t>https://people.howstuffworks.com/can-felon-own-gun-in-united-states3.htm</w:t>
        </w:r>
      </w:hyperlink>
      <w:r w:rsidRPr="001F21A2">
        <w:rPr>
          <w:color w:val="000000"/>
          <w:shd w:val="clear" w:color="auto" w:fill="FFFFFF"/>
        </w:rPr>
        <w:t>.</w:t>
      </w:r>
    </w:p>
    <w:p w14:paraId="5DE0184F" w14:textId="5033D5D9" w:rsidR="00975768" w:rsidRPr="001F21A2" w:rsidRDefault="00975768" w:rsidP="00975768">
      <w:pPr>
        <w:pStyle w:val="NormalWeb"/>
        <w:spacing w:before="0" w:beforeAutospacing="0" w:after="0" w:afterAutospacing="0" w:line="480" w:lineRule="auto"/>
        <w:ind w:left="562" w:hanging="562"/>
        <w:contextualSpacing/>
        <w:rPr>
          <w:color w:val="000000"/>
          <w:shd w:val="clear" w:color="auto" w:fill="FFFFFF"/>
        </w:rPr>
      </w:pPr>
      <w:r w:rsidRPr="001F21A2">
        <w:rPr>
          <w:i/>
          <w:iCs/>
          <w:color w:val="000000"/>
          <w:shd w:val="clear" w:color="auto" w:fill="FFFFFF"/>
        </w:rPr>
        <w:t xml:space="preserve">How </w:t>
      </w:r>
      <w:r w:rsidR="00DC446F" w:rsidRPr="001F21A2">
        <w:rPr>
          <w:i/>
          <w:iCs/>
          <w:color w:val="000000"/>
          <w:shd w:val="clear" w:color="auto" w:fill="FFFFFF"/>
        </w:rPr>
        <w:t>c</w:t>
      </w:r>
      <w:r w:rsidRPr="001F21A2">
        <w:rPr>
          <w:i/>
          <w:iCs/>
          <w:color w:val="000000"/>
          <w:shd w:val="clear" w:color="auto" w:fill="FFFFFF"/>
        </w:rPr>
        <w:t xml:space="preserve">an a </w:t>
      </w:r>
      <w:r w:rsidR="00DC446F" w:rsidRPr="001F21A2">
        <w:rPr>
          <w:i/>
          <w:iCs/>
          <w:color w:val="000000"/>
          <w:shd w:val="clear" w:color="auto" w:fill="FFFFFF"/>
        </w:rPr>
        <w:t>c</w:t>
      </w:r>
      <w:r w:rsidRPr="001F21A2">
        <w:rPr>
          <w:i/>
          <w:iCs/>
          <w:color w:val="000000"/>
          <w:shd w:val="clear" w:color="auto" w:fill="FFFFFF"/>
        </w:rPr>
        <w:t xml:space="preserve">onvicted </w:t>
      </w:r>
      <w:r w:rsidR="00DC446F" w:rsidRPr="001F21A2">
        <w:rPr>
          <w:i/>
          <w:iCs/>
          <w:color w:val="000000"/>
          <w:shd w:val="clear" w:color="auto" w:fill="FFFFFF"/>
        </w:rPr>
        <w:t>f</w:t>
      </w:r>
      <w:r w:rsidRPr="001F21A2">
        <w:rPr>
          <w:i/>
          <w:iCs/>
          <w:color w:val="000000"/>
          <w:shd w:val="clear" w:color="auto" w:fill="FFFFFF"/>
        </w:rPr>
        <w:t xml:space="preserve">elon </w:t>
      </w:r>
      <w:r w:rsidR="00DC446F" w:rsidRPr="001F21A2">
        <w:rPr>
          <w:i/>
          <w:iCs/>
          <w:color w:val="000000"/>
          <w:shd w:val="clear" w:color="auto" w:fill="FFFFFF"/>
        </w:rPr>
        <w:t>r</w:t>
      </w:r>
      <w:r w:rsidRPr="001F21A2">
        <w:rPr>
          <w:i/>
          <w:iCs/>
          <w:color w:val="000000"/>
          <w:shd w:val="clear" w:color="auto" w:fill="FFFFFF"/>
        </w:rPr>
        <w:t xml:space="preserve">eceive </w:t>
      </w:r>
      <w:r w:rsidR="00DC446F" w:rsidRPr="001F21A2">
        <w:rPr>
          <w:i/>
          <w:iCs/>
          <w:color w:val="000000"/>
          <w:shd w:val="clear" w:color="auto" w:fill="FFFFFF"/>
        </w:rPr>
        <w:t>f</w:t>
      </w:r>
      <w:r w:rsidRPr="001F21A2">
        <w:rPr>
          <w:i/>
          <w:iCs/>
          <w:color w:val="000000"/>
          <w:shd w:val="clear" w:color="auto" w:fill="FFFFFF"/>
        </w:rPr>
        <w:t xml:space="preserve">irearm </w:t>
      </w:r>
      <w:r w:rsidR="00DC446F" w:rsidRPr="001F21A2">
        <w:rPr>
          <w:i/>
          <w:iCs/>
          <w:color w:val="000000"/>
          <w:shd w:val="clear" w:color="auto" w:fill="FFFFFF"/>
        </w:rPr>
        <w:t>r</w:t>
      </w:r>
      <w:r w:rsidRPr="001F21A2">
        <w:rPr>
          <w:i/>
          <w:iCs/>
          <w:color w:val="000000"/>
          <w:shd w:val="clear" w:color="auto" w:fill="FFFFFF"/>
        </w:rPr>
        <w:t>ights? - JobsForFelonsHub.com</w:t>
      </w:r>
      <w:r w:rsidRPr="001F21A2">
        <w:rPr>
          <w:color w:val="000000"/>
          <w:shd w:val="clear" w:color="auto" w:fill="FFFFFF"/>
        </w:rPr>
        <w:t xml:space="preserve">. JobsForFelonsHub.com. (2020). Retrieved 15 June 2020, from </w:t>
      </w:r>
      <w:hyperlink r:id="rId8" w:history="1">
        <w:r w:rsidRPr="001F21A2">
          <w:rPr>
            <w:rStyle w:val="Hyperlink"/>
            <w:shd w:val="clear" w:color="auto" w:fill="FFFFFF"/>
          </w:rPr>
          <w:t>https://www.jobsforfelonshub.com/can-convicted-felon-receive-firearm-rights/</w:t>
        </w:r>
      </w:hyperlink>
      <w:r w:rsidRPr="001F21A2">
        <w:rPr>
          <w:color w:val="000000"/>
          <w:shd w:val="clear" w:color="auto" w:fill="FFFFFF"/>
        </w:rPr>
        <w:t>.</w:t>
      </w:r>
    </w:p>
    <w:p w14:paraId="42993DFD" w14:textId="79EB44AE" w:rsidR="00975768" w:rsidRPr="001F21A2" w:rsidRDefault="00975768" w:rsidP="00884CB0">
      <w:pPr>
        <w:pStyle w:val="NormalWeb"/>
        <w:spacing w:before="0" w:beforeAutospacing="0" w:after="0" w:afterAutospacing="0" w:line="480" w:lineRule="auto"/>
        <w:ind w:left="562" w:hanging="562"/>
        <w:contextualSpacing/>
      </w:pPr>
      <w:r w:rsidRPr="001F21A2">
        <w:t xml:space="preserve">Kelly, Martin. (2020, February 11). Text of the 2nd Amendment of the U.S. Constitution. Retrieved from </w:t>
      </w:r>
      <w:hyperlink r:id="rId9" w:history="1">
        <w:r w:rsidRPr="001F21A2">
          <w:rPr>
            <w:rStyle w:val="Hyperlink"/>
          </w:rPr>
          <w:t>https://www.t</w:t>
        </w:r>
        <w:r w:rsidRPr="001F21A2">
          <w:rPr>
            <w:rStyle w:val="Hyperlink"/>
          </w:rPr>
          <w:t>h</w:t>
        </w:r>
        <w:r w:rsidRPr="001F21A2">
          <w:rPr>
            <w:rStyle w:val="Hyperlink"/>
          </w:rPr>
          <w:t>oughtco.com/us-constitution-2nd-amendment-text-105397</w:t>
        </w:r>
      </w:hyperlink>
    </w:p>
    <w:p w14:paraId="6A6C3214" w14:textId="7F20DE1E" w:rsidR="00975768" w:rsidRPr="001F21A2" w:rsidRDefault="00975768" w:rsidP="00975768">
      <w:pPr>
        <w:pStyle w:val="NormalWeb"/>
        <w:spacing w:before="0" w:beforeAutospacing="0" w:after="0" w:afterAutospacing="0" w:line="480" w:lineRule="auto"/>
        <w:ind w:left="562" w:hanging="562"/>
        <w:contextualSpacing/>
        <w:rPr>
          <w:color w:val="000000"/>
          <w:shd w:val="clear" w:color="auto" w:fill="FFFFFF"/>
        </w:rPr>
      </w:pPr>
      <w:proofErr w:type="spellStart"/>
      <w:r w:rsidRPr="001F21A2">
        <w:rPr>
          <w:color w:val="000000"/>
          <w:shd w:val="clear" w:color="auto" w:fill="FFFFFF"/>
        </w:rPr>
        <w:t>Kofanova</w:t>
      </w:r>
      <w:proofErr w:type="spellEnd"/>
      <w:r w:rsidRPr="001F21A2">
        <w:rPr>
          <w:color w:val="000000"/>
          <w:shd w:val="clear" w:color="auto" w:fill="FFFFFF"/>
        </w:rPr>
        <w:t xml:space="preserve">, O. (2019). </w:t>
      </w:r>
      <w:r w:rsidR="00DC446F" w:rsidRPr="001F21A2">
        <w:rPr>
          <w:color w:val="000000"/>
          <w:shd w:val="clear" w:color="auto" w:fill="FFFFFF"/>
        </w:rPr>
        <w:t>Bureau of alcohol</w:t>
      </w:r>
      <w:r w:rsidR="007F652C" w:rsidRPr="001F21A2">
        <w:rPr>
          <w:color w:val="000000"/>
          <w:shd w:val="clear" w:color="auto" w:fill="FFFFFF"/>
        </w:rPr>
        <w:t xml:space="preserve">, </w:t>
      </w:r>
      <w:r w:rsidR="00DC446F" w:rsidRPr="001F21A2">
        <w:rPr>
          <w:color w:val="000000"/>
          <w:shd w:val="clear" w:color="auto" w:fill="FFFFFF"/>
        </w:rPr>
        <w:t>tobacco</w:t>
      </w:r>
      <w:r w:rsidR="007F652C" w:rsidRPr="001F21A2">
        <w:rPr>
          <w:color w:val="000000"/>
          <w:shd w:val="clear" w:color="auto" w:fill="FFFFFF"/>
        </w:rPr>
        <w:t xml:space="preserve">, </w:t>
      </w:r>
      <w:proofErr w:type="gramStart"/>
      <w:r w:rsidR="00DC446F" w:rsidRPr="001F21A2">
        <w:rPr>
          <w:color w:val="000000"/>
          <w:shd w:val="clear" w:color="auto" w:fill="FFFFFF"/>
        </w:rPr>
        <w:t>firearms</w:t>
      </w:r>
      <w:proofErr w:type="gramEnd"/>
      <w:r w:rsidR="00DC446F" w:rsidRPr="001F21A2">
        <w:rPr>
          <w:color w:val="000000"/>
          <w:shd w:val="clear" w:color="auto" w:fill="FFFFFF"/>
        </w:rPr>
        <w:t xml:space="preserve"> and expl</w:t>
      </w:r>
      <w:r w:rsidR="007F652C" w:rsidRPr="001F21A2">
        <w:rPr>
          <w:color w:val="000000"/>
          <w:shd w:val="clear" w:color="auto" w:fill="FFFFFF"/>
        </w:rPr>
        <w:t xml:space="preserve">osives, (ATF) USA: Genesis. </w:t>
      </w:r>
      <w:r w:rsidRPr="001F21A2">
        <w:rPr>
          <w:color w:val="000000"/>
          <w:shd w:val="clear" w:color="auto" w:fill="FFFFFF"/>
        </w:rPr>
        <w:t> </w:t>
      </w:r>
      <w:r w:rsidRPr="001F21A2">
        <w:rPr>
          <w:i/>
          <w:iCs/>
          <w:color w:val="000000"/>
          <w:shd w:val="clear" w:color="auto" w:fill="FFFFFF"/>
        </w:rPr>
        <w:t>International Scientific Journal "</w:t>
      </w:r>
      <w:proofErr w:type="spellStart"/>
      <w:r w:rsidRPr="001F21A2">
        <w:rPr>
          <w:i/>
          <w:iCs/>
          <w:color w:val="000000"/>
          <w:shd w:val="clear" w:color="auto" w:fill="FFFFFF"/>
        </w:rPr>
        <w:t>Internauka</w:t>
      </w:r>
      <w:proofErr w:type="spellEnd"/>
      <w:r w:rsidRPr="001F21A2">
        <w:rPr>
          <w:i/>
          <w:iCs/>
          <w:color w:val="000000"/>
          <w:shd w:val="clear" w:color="auto" w:fill="FFFFFF"/>
        </w:rPr>
        <w:t>". Series: "Economic Sciences"</w:t>
      </w:r>
      <w:r w:rsidRPr="001F21A2">
        <w:rPr>
          <w:color w:val="000000"/>
          <w:shd w:val="clear" w:color="auto" w:fill="FFFFFF"/>
        </w:rPr>
        <w:t xml:space="preserve">, (4(24), 31. </w:t>
      </w:r>
      <w:hyperlink r:id="rId10" w:history="1">
        <w:r w:rsidRPr="001F21A2">
          <w:rPr>
            <w:rStyle w:val="Hyperlink"/>
            <w:shd w:val="clear" w:color="auto" w:fill="FFFFFF"/>
          </w:rPr>
          <w:t>https://doi.org/10.25313/2520-2294-2019-4-4855</w:t>
        </w:r>
      </w:hyperlink>
    </w:p>
    <w:p w14:paraId="3C15A74B" w14:textId="3A755887" w:rsidR="009405E0" w:rsidRPr="001F21A2" w:rsidRDefault="009405E0" w:rsidP="009405E0">
      <w:pPr>
        <w:spacing w:before="100" w:beforeAutospacing="1" w:after="100" w:afterAutospacing="1" w:line="240" w:lineRule="auto"/>
        <w:ind w:left="567" w:hanging="567"/>
        <w:rPr>
          <w:rFonts w:ascii="Times New Roman" w:eastAsia="Times New Roman" w:hAnsi="Times New Roman" w:cs="Times New Roman"/>
          <w:sz w:val="24"/>
          <w:szCs w:val="24"/>
        </w:rPr>
      </w:pPr>
      <w:r w:rsidRPr="001F21A2">
        <w:rPr>
          <w:rFonts w:ascii="Times New Roman" w:eastAsia="Times New Roman" w:hAnsi="Times New Roman" w:cs="Times New Roman"/>
          <w:sz w:val="24"/>
          <w:szCs w:val="24"/>
        </w:rPr>
        <w:t xml:space="preserve">McAllister, S. R. (2011). Individual </w:t>
      </w:r>
      <w:r w:rsidR="004E0D39" w:rsidRPr="001F21A2">
        <w:rPr>
          <w:rFonts w:ascii="Times New Roman" w:eastAsia="Times New Roman" w:hAnsi="Times New Roman" w:cs="Times New Roman"/>
          <w:sz w:val="24"/>
          <w:szCs w:val="24"/>
        </w:rPr>
        <w:t>r</w:t>
      </w:r>
      <w:r w:rsidRPr="001F21A2">
        <w:rPr>
          <w:rFonts w:ascii="Times New Roman" w:eastAsia="Times New Roman" w:hAnsi="Times New Roman" w:cs="Times New Roman"/>
          <w:sz w:val="24"/>
          <w:szCs w:val="24"/>
        </w:rPr>
        <w:t xml:space="preserve">ights </w:t>
      </w:r>
      <w:r w:rsidR="004E0D39" w:rsidRPr="001F21A2">
        <w:rPr>
          <w:rFonts w:ascii="Times New Roman" w:eastAsia="Times New Roman" w:hAnsi="Times New Roman" w:cs="Times New Roman"/>
          <w:sz w:val="24"/>
          <w:szCs w:val="24"/>
        </w:rPr>
        <w:t>u</w:t>
      </w:r>
      <w:r w:rsidRPr="001F21A2">
        <w:rPr>
          <w:rFonts w:ascii="Times New Roman" w:eastAsia="Times New Roman" w:hAnsi="Times New Roman" w:cs="Times New Roman"/>
          <w:sz w:val="24"/>
          <w:szCs w:val="24"/>
        </w:rPr>
        <w:t xml:space="preserve">nder a </w:t>
      </w:r>
      <w:r w:rsidR="004E0D39" w:rsidRPr="001F21A2">
        <w:rPr>
          <w:rFonts w:ascii="Times New Roman" w:eastAsia="Times New Roman" w:hAnsi="Times New Roman" w:cs="Times New Roman"/>
          <w:sz w:val="24"/>
          <w:szCs w:val="24"/>
        </w:rPr>
        <w:t>s</w:t>
      </w:r>
      <w:r w:rsidRPr="001F21A2">
        <w:rPr>
          <w:rFonts w:ascii="Times New Roman" w:eastAsia="Times New Roman" w:hAnsi="Times New Roman" w:cs="Times New Roman"/>
          <w:sz w:val="24"/>
          <w:szCs w:val="24"/>
        </w:rPr>
        <w:t xml:space="preserve">ystem of </w:t>
      </w:r>
      <w:r w:rsidR="004E0D39" w:rsidRPr="001F21A2">
        <w:rPr>
          <w:rFonts w:ascii="Times New Roman" w:eastAsia="Times New Roman" w:hAnsi="Times New Roman" w:cs="Times New Roman"/>
          <w:sz w:val="24"/>
          <w:szCs w:val="24"/>
        </w:rPr>
        <w:t>d</w:t>
      </w:r>
      <w:r w:rsidRPr="001F21A2">
        <w:rPr>
          <w:rFonts w:ascii="Times New Roman" w:eastAsia="Times New Roman" w:hAnsi="Times New Roman" w:cs="Times New Roman"/>
          <w:sz w:val="24"/>
          <w:szCs w:val="24"/>
        </w:rPr>
        <w:t xml:space="preserve">ual </w:t>
      </w:r>
      <w:r w:rsidR="004E0D39" w:rsidRPr="001F21A2">
        <w:rPr>
          <w:rFonts w:ascii="Times New Roman" w:eastAsia="Times New Roman" w:hAnsi="Times New Roman" w:cs="Times New Roman"/>
          <w:sz w:val="24"/>
          <w:szCs w:val="24"/>
        </w:rPr>
        <w:t>s</w:t>
      </w:r>
      <w:r w:rsidRPr="001F21A2">
        <w:rPr>
          <w:rFonts w:ascii="Times New Roman" w:eastAsia="Times New Roman" w:hAnsi="Times New Roman" w:cs="Times New Roman"/>
          <w:sz w:val="24"/>
          <w:szCs w:val="24"/>
        </w:rPr>
        <w:t xml:space="preserve">overeignty: The </w:t>
      </w:r>
      <w:r w:rsidR="004E0D39" w:rsidRPr="001F21A2">
        <w:rPr>
          <w:rFonts w:ascii="Times New Roman" w:eastAsia="Times New Roman" w:hAnsi="Times New Roman" w:cs="Times New Roman"/>
          <w:sz w:val="24"/>
          <w:szCs w:val="24"/>
        </w:rPr>
        <w:t>r</w:t>
      </w:r>
      <w:r w:rsidRPr="001F21A2">
        <w:rPr>
          <w:rFonts w:ascii="Times New Roman" w:eastAsia="Times New Roman" w:hAnsi="Times New Roman" w:cs="Times New Roman"/>
          <w:sz w:val="24"/>
          <w:szCs w:val="24"/>
        </w:rPr>
        <w:t xml:space="preserve">ight to </w:t>
      </w:r>
      <w:r w:rsidR="004E0D39" w:rsidRPr="001F21A2">
        <w:rPr>
          <w:rFonts w:ascii="Times New Roman" w:eastAsia="Times New Roman" w:hAnsi="Times New Roman" w:cs="Times New Roman"/>
          <w:sz w:val="24"/>
          <w:szCs w:val="24"/>
        </w:rPr>
        <w:t>k</w:t>
      </w:r>
      <w:r w:rsidRPr="001F21A2">
        <w:rPr>
          <w:rFonts w:ascii="Times New Roman" w:eastAsia="Times New Roman" w:hAnsi="Times New Roman" w:cs="Times New Roman"/>
          <w:sz w:val="24"/>
          <w:szCs w:val="24"/>
        </w:rPr>
        <w:t xml:space="preserve">eep and </w:t>
      </w:r>
      <w:r w:rsidR="004E0D39" w:rsidRPr="001F21A2">
        <w:rPr>
          <w:rFonts w:ascii="Times New Roman" w:eastAsia="Times New Roman" w:hAnsi="Times New Roman" w:cs="Times New Roman"/>
          <w:sz w:val="24"/>
          <w:szCs w:val="24"/>
        </w:rPr>
        <w:t>b</w:t>
      </w:r>
      <w:r w:rsidRPr="001F21A2">
        <w:rPr>
          <w:rFonts w:ascii="Times New Roman" w:eastAsia="Times New Roman" w:hAnsi="Times New Roman" w:cs="Times New Roman"/>
          <w:sz w:val="24"/>
          <w:szCs w:val="24"/>
        </w:rPr>
        <w:t xml:space="preserve">ear </w:t>
      </w:r>
      <w:r w:rsidR="004E0D39" w:rsidRPr="001F21A2">
        <w:rPr>
          <w:rFonts w:ascii="Times New Roman" w:eastAsia="Times New Roman" w:hAnsi="Times New Roman" w:cs="Times New Roman"/>
          <w:sz w:val="24"/>
          <w:szCs w:val="24"/>
        </w:rPr>
        <w:t>a</w:t>
      </w:r>
      <w:r w:rsidRPr="001F21A2">
        <w:rPr>
          <w:rFonts w:ascii="Times New Roman" w:eastAsia="Times New Roman" w:hAnsi="Times New Roman" w:cs="Times New Roman"/>
          <w:sz w:val="24"/>
          <w:szCs w:val="24"/>
        </w:rPr>
        <w:t xml:space="preserve">rms. </w:t>
      </w:r>
      <w:r w:rsidRPr="001F21A2">
        <w:rPr>
          <w:rFonts w:ascii="Times New Roman" w:eastAsia="Times New Roman" w:hAnsi="Times New Roman" w:cs="Times New Roman"/>
          <w:i/>
          <w:iCs/>
          <w:sz w:val="24"/>
          <w:szCs w:val="24"/>
        </w:rPr>
        <w:t>Kansas Law Review</w:t>
      </w:r>
      <w:r w:rsidRPr="001F21A2">
        <w:rPr>
          <w:rFonts w:ascii="Times New Roman" w:eastAsia="Times New Roman" w:hAnsi="Times New Roman" w:cs="Times New Roman"/>
          <w:sz w:val="24"/>
          <w:szCs w:val="24"/>
        </w:rPr>
        <w:t xml:space="preserve">. </w:t>
      </w:r>
      <w:hyperlink r:id="rId11" w:history="1">
        <w:r w:rsidR="004E0D39" w:rsidRPr="001F21A2">
          <w:rPr>
            <w:rStyle w:val="Hyperlink"/>
            <w:rFonts w:ascii="Times New Roman" w:eastAsia="Times New Roman" w:hAnsi="Times New Roman" w:cs="Times New Roman"/>
            <w:sz w:val="24"/>
            <w:szCs w:val="24"/>
          </w:rPr>
          <w:t>https://doi.org/10.17161/1808.20163</w:t>
        </w:r>
      </w:hyperlink>
    </w:p>
    <w:p w14:paraId="56C3B921" w14:textId="0BE9A41C" w:rsidR="004E0D39" w:rsidRPr="001F21A2" w:rsidRDefault="004E0D39" w:rsidP="004E0D39">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1F21A2">
        <w:rPr>
          <w:rFonts w:ascii="Times New Roman" w:eastAsia="Times New Roman" w:hAnsi="Times New Roman" w:cs="Times New Roman"/>
          <w:sz w:val="24"/>
          <w:szCs w:val="24"/>
        </w:rPr>
        <w:t>Mcnamara</w:t>
      </w:r>
      <w:proofErr w:type="spellEnd"/>
      <w:r w:rsidRPr="001F21A2">
        <w:rPr>
          <w:rFonts w:ascii="Times New Roman" w:eastAsia="Times New Roman" w:hAnsi="Times New Roman" w:cs="Times New Roman"/>
          <w:sz w:val="24"/>
          <w:szCs w:val="24"/>
        </w:rPr>
        <w:t xml:space="preserve">, J. (2017). The </w:t>
      </w:r>
      <w:r w:rsidR="007F652C" w:rsidRPr="001F21A2">
        <w:rPr>
          <w:rFonts w:ascii="Times New Roman" w:eastAsia="Times New Roman" w:hAnsi="Times New Roman" w:cs="Times New Roman"/>
          <w:sz w:val="24"/>
          <w:szCs w:val="24"/>
        </w:rPr>
        <w:t>f</w:t>
      </w:r>
      <w:r w:rsidRPr="001F21A2">
        <w:rPr>
          <w:rFonts w:ascii="Times New Roman" w:eastAsia="Times New Roman" w:hAnsi="Times New Roman" w:cs="Times New Roman"/>
          <w:sz w:val="24"/>
          <w:szCs w:val="24"/>
        </w:rPr>
        <w:t xml:space="preserve">ight to </w:t>
      </w:r>
      <w:r w:rsidR="007F652C" w:rsidRPr="001F21A2">
        <w:rPr>
          <w:rFonts w:ascii="Times New Roman" w:eastAsia="Times New Roman" w:hAnsi="Times New Roman" w:cs="Times New Roman"/>
          <w:sz w:val="24"/>
          <w:szCs w:val="24"/>
        </w:rPr>
        <w:t>b</w:t>
      </w:r>
      <w:r w:rsidRPr="001F21A2">
        <w:rPr>
          <w:rFonts w:ascii="Times New Roman" w:eastAsia="Times New Roman" w:hAnsi="Times New Roman" w:cs="Times New Roman"/>
          <w:sz w:val="24"/>
          <w:szCs w:val="24"/>
        </w:rPr>
        <w:t xml:space="preserve">ear </w:t>
      </w:r>
      <w:r w:rsidR="007F652C" w:rsidRPr="001F21A2">
        <w:rPr>
          <w:rFonts w:ascii="Times New Roman" w:eastAsia="Times New Roman" w:hAnsi="Times New Roman" w:cs="Times New Roman"/>
          <w:sz w:val="24"/>
          <w:szCs w:val="24"/>
        </w:rPr>
        <w:t>a</w:t>
      </w:r>
      <w:r w:rsidRPr="001F21A2">
        <w:rPr>
          <w:rFonts w:ascii="Times New Roman" w:eastAsia="Times New Roman" w:hAnsi="Times New Roman" w:cs="Times New Roman"/>
          <w:sz w:val="24"/>
          <w:szCs w:val="24"/>
        </w:rPr>
        <w:t xml:space="preserve">rms: Challenging the </w:t>
      </w:r>
      <w:r w:rsidR="007F652C" w:rsidRPr="001F21A2">
        <w:rPr>
          <w:rFonts w:ascii="Times New Roman" w:eastAsia="Times New Roman" w:hAnsi="Times New Roman" w:cs="Times New Roman"/>
          <w:sz w:val="24"/>
          <w:szCs w:val="24"/>
        </w:rPr>
        <w:t>s</w:t>
      </w:r>
      <w:r w:rsidRPr="001F21A2">
        <w:rPr>
          <w:rFonts w:ascii="Times New Roman" w:eastAsia="Times New Roman" w:hAnsi="Times New Roman" w:cs="Times New Roman"/>
          <w:sz w:val="24"/>
          <w:szCs w:val="24"/>
        </w:rPr>
        <w:t xml:space="preserve">econd </w:t>
      </w:r>
      <w:r w:rsidR="007F652C" w:rsidRPr="001F21A2">
        <w:rPr>
          <w:rFonts w:ascii="Times New Roman" w:eastAsia="Times New Roman" w:hAnsi="Times New Roman" w:cs="Times New Roman"/>
          <w:sz w:val="24"/>
          <w:szCs w:val="24"/>
        </w:rPr>
        <w:t>a</w:t>
      </w:r>
      <w:r w:rsidRPr="001F21A2">
        <w:rPr>
          <w:rFonts w:ascii="Times New Roman" w:eastAsia="Times New Roman" w:hAnsi="Times New Roman" w:cs="Times New Roman"/>
          <w:sz w:val="24"/>
          <w:szCs w:val="24"/>
        </w:rPr>
        <w:t xml:space="preserve">mendment and the U.S. Constitution as a </w:t>
      </w:r>
      <w:r w:rsidR="007F652C" w:rsidRPr="001F21A2">
        <w:rPr>
          <w:rFonts w:ascii="Times New Roman" w:eastAsia="Times New Roman" w:hAnsi="Times New Roman" w:cs="Times New Roman"/>
          <w:sz w:val="24"/>
          <w:szCs w:val="24"/>
        </w:rPr>
        <w:t>s</w:t>
      </w:r>
      <w:r w:rsidRPr="001F21A2">
        <w:rPr>
          <w:rFonts w:ascii="Times New Roman" w:eastAsia="Times New Roman" w:hAnsi="Times New Roman" w:cs="Times New Roman"/>
          <w:sz w:val="24"/>
          <w:szCs w:val="24"/>
        </w:rPr>
        <w:t xml:space="preserve">acred </w:t>
      </w:r>
      <w:r w:rsidR="007F652C" w:rsidRPr="001F21A2">
        <w:rPr>
          <w:rFonts w:ascii="Times New Roman" w:eastAsia="Times New Roman" w:hAnsi="Times New Roman" w:cs="Times New Roman"/>
          <w:sz w:val="24"/>
          <w:szCs w:val="24"/>
        </w:rPr>
        <w:t>t</w:t>
      </w:r>
      <w:r w:rsidRPr="001F21A2">
        <w:rPr>
          <w:rFonts w:ascii="Times New Roman" w:eastAsia="Times New Roman" w:hAnsi="Times New Roman" w:cs="Times New Roman"/>
          <w:sz w:val="24"/>
          <w:szCs w:val="24"/>
        </w:rPr>
        <w:t xml:space="preserve">ext. </w:t>
      </w:r>
      <w:r w:rsidRPr="001F21A2">
        <w:rPr>
          <w:rFonts w:ascii="Times New Roman" w:eastAsia="Times New Roman" w:hAnsi="Times New Roman" w:cs="Times New Roman"/>
          <w:i/>
          <w:iCs/>
          <w:sz w:val="24"/>
          <w:szCs w:val="24"/>
        </w:rPr>
        <w:t>European Journal of American Studies</w:t>
      </w:r>
      <w:r w:rsidRPr="001F21A2">
        <w:rPr>
          <w:rFonts w:ascii="Times New Roman" w:eastAsia="Times New Roman" w:hAnsi="Times New Roman" w:cs="Times New Roman"/>
          <w:sz w:val="24"/>
          <w:szCs w:val="24"/>
        </w:rPr>
        <w:t xml:space="preserve">, </w:t>
      </w:r>
      <w:r w:rsidRPr="001F21A2">
        <w:rPr>
          <w:rFonts w:ascii="Times New Roman" w:eastAsia="Times New Roman" w:hAnsi="Times New Roman" w:cs="Times New Roman"/>
          <w:i/>
          <w:iCs/>
          <w:sz w:val="24"/>
          <w:szCs w:val="24"/>
        </w:rPr>
        <w:t>12</w:t>
      </w:r>
      <w:r w:rsidRPr="001F21A2">
        <w:rPr>
          <w:rFonts w:ascii="Times New Roman" w:eastAsia="Times New Roman" w:hAnsi="Times New Roman" w:cs="Times New Roman"/>
          <w:sz w:val="24"/>
          <w:szCs w:val="24"/>
        </w:rPr>
        <w:t xml:space="preserve">(2). </w:t>
      </w:r>
      <w:hyperlink r:id="rId12" w:history="1">
        <w:r w:rsidR="00B3729F" w:rsidRPr="001F21A2">
          <w:rPr>
            <w:rStyle w:val="Hyperlink"/>
            <w:rFonts w:ascii="Times New Roman" w:eastAsia="Times New Roman" w:hAnsi="Times New Roman" w:cs="Times New Roman"/>
            <w:sz w:val="24"/>
            <w:szCs w:val="24"/>
          </w:rPr>
          <w:t>https://doi.org/10.4000/ejas.12179</w:t>
        </w:r>
      </w:hyperlink>
    </w:p>
    <w:p w14:paraId="34B5F0E2" w14:textId="440128DD" w:rsidR="001960E2" w:rsidRPr="001F21A2" w:rsidRDefault="001960E2" w:rsidP="00884CB0">
      <w:pPr>
        <w:pStyle w:val="NormalWeb"/>
        <w:spacing w:before="0" w:beforeAutospacing="0" w:after="0" w:afterAutospacing="0" w:line="480" w:lineRule="auto"/>
        <w:ind w:left="562" w:hanging="562"/>
        <w:contextualSpacing/>
      </w:pPr>
      <w:r w:rsidRPr="001F21A2">
        <w:lastRenderedPageBreak/>
        <w:t xml:space="preserve">O’Brien, K., Lynott, D., &amp; Daly, M. (2013, October 13). </w:t>
      </w:r>
      <w:r w:rsidRPr="001F21A2">
        <w:rPr>
          <w:i/>
          <w:iCs/>
        </w:rPr>
        <w:t xml:space="preserve">Racism, </w:t>
      </w:r>
      <w:r w:rsidR="00561480" w:rsidRPr="001F21A2">
        <w:rPr>
          <w:i/>
          <w:iCs/>
        </w:rPr>
        <w:t>g</w:t>
      </w:r>
      <w:r w:rsidRPr="001F21A2">
        <w:rPr>
          <w:i/>
          <w:iCs/>
        </w:rPr>
        <w:t xml:space="preserve">un </w:t>
      </w:r>
      <w:r w:rsidR="00561480" w:rsidRPr="001F21A2">
        <w:rPr>
          <w:i/>
          <w:iCs/>
        </w:rPr>
        <w:t>o</w:t>
      </w:r>
      <w:r w:rsidRPr="001F21A2">
        <w:rPr>
          <w:i/>
          <w:iCs/>
        </w:rPr>
        <w:t xml:space="preserve">wnership and </w:t>
      </w:r>
      <w:r w:rsidR="00561480" w:rsidRPr="001F21A2">
        <w:rPr>
          <w:i/>
          <w:iCs/>
        </w:rPr>
        <w:t>g</w:t>
      </w:r>
      <w:r w:rsidRPr="001F21A2">
        <w:rPr>
          <w:i/>
          <w:iCs/>
        </w:rPr>
        <w:t xml:space="preserve">un </w:t>
      </w:r>
      <w:r w:rsidR="00561480" w:rsidRPr="001F21A2">
        <w:rPr>
          <w:i/>
          <w:iCs/>
        </w:rPr>
        <w:t>c</w:t>
      </w:r>
      <w:r w:rsidRPr="001F21A2">
        <w:rPr>
          <w:i/>
          <w:iCs/>
        </w:rPr>
        <w:t xml:space="preserve">ontrol: Biased </w:t>
      </w:r>
      <w:r w:rsidR="00561480" w:rsidRPr="001F21A2">
        <w:rPr>
          <w:i/>
          <w:iCs/>
        </w:rPr>
        <w:t>a</w:t>
      </w:r>
      <w:r w:rsidRPr="001F21A2">
        <w:rPr>
          <w:i/>
          <w:iCs/>
        </w:rPr>
        <w:t xml:space="preserve">ttitudes in US </w:t>
      </w:r>
      <w:r w:rsidR="00561480" w:rsidRPr="001F21A2">
        <w:rPr>
          <w:i/>
          <w:iCs/>
        </w:rPr>
        <w:t>w</w:t>
      </w:r>
      <w:r w:rsidRPr="001F21A2">
        <w:rPr>
          <w:i/>
          <w:iCs/>
        </w:rPr>
        <w:t xml:space="preserve">hites </w:t>
      </w:r>
      <w:r w:rsidR="00561480" w:rsidRPr="001F21A2">
        <w:rPr>
          <w:i/>
          <w:iCs/>
        </w:rPr>
        <w:t>m</w:t>
      </w:r>
      <w:r w:rsidRPr="001F21A2">
        <w:rPr>
          <w:i/>
          <w:iCs/>
        </w:rPr>
        <w:t xml:space="preserve">ay </w:t>
      </w:r>
      <w:r w:rsidR="00561480" w:rsidRPr="001F21A2">
        <w:rPr>
          <w:i/>
          <w:iCs/>
        </w:rPr>
        <w:t>i</w:t>
      </w:r>
      <w:r w:rsidRPr="001F21A2">
        <w:rPr>
          <w:i/>
          <w:iCs/>
        </w:rPr>
        <w:t xml:space="preserve">nfluence </w:t>
      </w:r>
      <w:r w:rsidR="00561480" w:rsidRPr="001F21A2">
        <w:rPr>
          <w:i/>
          <w:iCs/>
        </w:rPr>
        <w:t>p</w:t>
      </w:r>
      <w:r w:rsidRPr="001F21A2">
        <w:rPr>
          <w:i/>
          <w:iCs/>
        </w:rPr>
        <w:t xml:space="preserve">olicy </w:t>
      </w:r>
      <w:r w:rsidR="00561480" w:rsidRPr="001F21A2">
        <w:rPr>
          <w:i/>
          <w:iCs/>
        </w:rPr>
        <w:t>d</w:t>
      </w:r>
      <w:r w:rsidRPr="001F21A2">
        <w:rPr>
          <w:i/>
          <w:iCs/>
        </w:rPr>
        <w:t>ecisions</w:t>
      </w:r>
      <w:r w:rsidRPr="001F21A2">
        <w:t xml:space="preserve">. PLOS ONE. </w:t>
      </w:r>
      <w:hyperlink r:id="rId13" w:history="1">
        <w:r w:rsidR="00F450F8" w:rsidRPr="001F21A2">
          <w:rPr>
            <w:rStyle w:val="Hyperlink"/>
          </w:rPr>
          <w:t>https://journals.plos.org/plosone/article?id=10.1371%2Fjournal.pone.0077552</w:t>
        </w:r>
      </w:hyperlink>
      <w:r w:rsidRPr="001F21A2">
        <w:t>.</w:t>
      </w:r>
    </w:p>
    <w:p w14:paraId="3D663371" w14:textId="2B12154F" w:rsidR="00975768" w:rsidRPr="001F21A2" w:rsidRDefault="00975768" w:rsidP="00975768">
      <w:pPr>
        <w:pStyle w:val="NormalWeb"/>
        <w:spacing w:before="0" w:beforeAutospacing="0" w:after="0" w:afterAutospacing="0" w:line="480" w:lineRule="auto"/>
        <w:ind w:left="562" w:hanging="562"/>
        <w:contextualSpacing/>
        <w:rPr>
          <w:color w:val="000000"/>
          <w:shd w:val="clear" w:color="auto" w:fill="FFFFFF"/>
        </w:rPr>
      </w:pPr>
      <w:proofErr w:type="spellStart"/>
      <w:r w:rsidRPr="001F21A2">
        <w:rPr>
          <w:color w:val="000000"/>
          <w:shd w:val="clear" w:color="auto" w:fill="FFFFFF"/>
        </w:rPr>
        <w:t>Schenawolf</w:t>
      </w:r>
      <w:proofErr w:type="spellEnd"/>
      <w:r w:rsidRPr="001F21A2">
        <w:rPr>
          <w:color w:val="000000"/>
          <w:shd w:val="clear" w:color="auto" w:fill="FFFFFF"/>
        </w:rPr>
        <w:t>, H. (2014). </w:t>
      </w:r>
      <w:r w:rsidRPr="001F21A2">
        <w:rPr>
          <w:i/>
          <w:iCs/>
          <w:color w:val="000000"/>
          <w:shd w:val="clear" w:color="auto" w:fill="FFFFFF"/>
        </w:rPr>
        <w:t xml:space="preserve">Loading and </w:t>
      </w:r>
      <w:r w:rsidR="007F652C" w:rsidRPr="001F21A2">
        <w:rPr>
          <w:i/>
          <w:iCs/>
          <w:color w:val="000000"/>
          <w:shd w:val="clear" w:color="auto" w:fill="FFFFFF"/>
        </w:rPr>
        <w:t>f</w:t>
      </w:r>
      <w:r w:rsidRPr="001F21A2">
        <w:rPr>
          <w:i/>
          <w:iCs/>
          <w:color w:val="000000"/>
          <w:shd w:val="clear" w:color="auto" w:fill="FFFFFF"/>
        </w:rPr>
        <w:t xml:space="preserve">iring a </w:t>
      </w:r>
      <w:r w:rsidR="007F652C" w:rsidRPr="001F21A2">
        <w:rPr>
          <w:i/>
          <w:iCs/>
          <w:color w:val="000000"/>
          <w:shd w:val="clear" w:color="auto" w:fill="FFFFFF"/>
        </w:rPr>
        <w:t>b</w:t>
      </w:r>
      <w:r w:rsidRPr="001F21A2">
        <w:rPr>
          <w:i/>
          <w:iCs/>
          <w:color w:val="000000"/>
          <w:shd w:val="clear" w:color="auto" w:fill="FFFFFF"/>
        </w:rPr>
        <w:t xml:space="preserve">rown </w:t>
      </w:r>
      <w:proofErr w:type="spellStart"/>
      <w:r w:rsidR="007F652C" w:rsidRPr="001F21A2">
        <w:rPr>
          <w:i/>
          <w:iCs/>
          <w:color w:val="000000"/>
          <w:shd w:val="clear" w:color="auto" w:fill="FFFFFF"/>
        </w:rPr>
        <w:t>b</w:t>
      </w:r>
      <w:r w:rsidRPr="001F21A2">
        <w:rPr>
          <w:i/>
          <w:iCs/>
          <w:color w:val="000000"/>
          <w:shd w:val="clear" w:color="auto" w:fill="FFFFFF"/>
        </w:rPr>
        <w:t>ess</w:t>
      </w:r>
      <w:proofErr w:type="spellEnd"/>
      <w:r w:rsidRPr="001F21A2">
        <w:rPr>
          <w:i/>
          <w:iCs/>
          <w:color w:val="000000"/>
          <w:shd w:val="clear" w:color="auto" w:fill="FFFFFF"/>
        </w:rPr>
        <w:t xml:space="preserve"> </w:t>
      </w:r>
      <w:r w:rsidR="007F652C" w:rsidRPr="001F21A2">
        <w:rPr>
          <w:i/>
          <w:iCs/>
          <w:color w:val="000000"/>
          <w:shd w:val="clear" w:color="auto" w:fill="FFFFFF"/>
        </w:rPr>
        <w:t>m</w:t>
      </w:r>
      <w:r w:rsidRPr="001F21A2">
        <w:rPr>
          <w:i/>
          <w:iCs/>
          <w:color w:val="000000"/>
          <w:shd w:val="clear" w:color="auto" w:fill="FFFFFF"/>
        </w:rPr>
        <w:t>usket in the Eighteenth Century</w:t>
      </w:r>
      <w:r w:rsidRPr="001F21A2">
        <w:rPr>
          <w:color w:val="000000"/>
          <w:shd w:val="clear" w:color="auto" w:fill="FFFFFF"/>
        </w:rPr>
        <w:t xml:space="preserve">. Revolutionary War Journal. Retrieved 14 June 2020, from </w:t>
      </w:r>
      <w:hyperlink r:id="rId14" w:history="1">
        <w:r w:rsidRPr="001F21A2">
          <w:rPr>
            <w:rStyle w:val="Hyperlink"/>
            <w:shd w:val="clear" w:color="auto" w:fill="FFFFFF"/>
          </w:rPr>
          <w:t>http://www.revolutionarywarjournal.com/brown-bess/</w:t>
        </w:r>
      </w:hyperlink>
      <w:r w:rsidRPr="001F21A2">
        <w:rPr>
          <w:color w:val="000000"/>
          <w:shd w:val="clear" w:color="auto" w:fill="FFFFFF"/>
        </w:rPr>
        <w:t>.</w:t>
      </w:r>
    </w:p>
    <w:p w14:paraId="3230E41A" w14:textId="0D3B570E" w:rsidR="006F06E2" w:rsidRPr="001F21A2" w:rsidRDefault="006F06E2" w:rsidP="00884CB0">
      <w:pPr>
        <w:pStyle w:val="NormalWeb"/>
        <w:spacing w:before="0" w:beforeAutospacing="0" w:after="0" w:afterAutospacing="0" w:line="480" w:lineRule="auto"/>
        <w:ind w:left="562" w:hanging="562"/>
        <w:contextualSpacing/>
      </w:pPr>
      <w:r w:rsidRPr="001F21A2">
        <w:t xml:space="preserve">Winkler, A. (2013). </w:t>
      </w:r>
      <w:r w:rsidRPr="001F21A2">
        <w:rPr>
          <w:i/>
          <w:iCs/>
        </w:rPr>
        <w:t>Gunfight: The battle over the right to bear arms in America</w:t>
      </w:r>
      <w:r w:rsidRPr="001F21A2">
        <w:t>. New York, NY: W.W. Norton &amp; Company.</w:t>
      </w:r>
    </w:p>
    <w:p w14:paraId="637871D8" w14:textId="0F0B01F3" w:rsidR="004E0D39" w:rsidRPr="001F21A2" w:rsidRDefault="00920774" w:rsidP="00920774">
      <w:pPr>
        <w:pStyle w:val="NormalWeb"/>
        <w:spacing w:before="0" w:beforeAutospacing="0" w:after="0" w:afterAutospacing="0" w:line="480" w:lineRule="auto"/>
        <w:ind w:left="562" w:hanging="562"/>
        <w:contextualSpacing/>
        <w:rPr>
          <w:color w:val="000000"/>
          <w:shd w:val="clear" w:color="auto" w:fill="FFFFFF"/>
        </w:rPr>
      </w:pPr>
      <w:r w:rsidRPr="001F21A2">
        <w:rPr>
          <w:color w:val="000000"/>
          <w:shd w:val="clear" w:color="auto" w:fill="FFFFFF"/>
        </w:rPr>
        <w:t>Verma, A. (2020). </w:t>
      </w:r>
      <w:r w:rsidRPr="001F21A2">
        <w:rPr>
          <w:i/>
          <w:iCs/>
          <w:color w:val="000000"/>
          <w:shd w:val="clear" w:color="auto" w:fill="FFFFFF"/>
        </w:rPr>
        <w:t xml:space="preserve">Watch </w:t>
      </w:r>
      <w:r w:rsidR="007F652C" w:rsidRPr="001F21A2">
        <w:rPr>
          <w:i/>
          <w:iCs/>
          <w:color w:val="000000"/>
          <w:shd w:val="clear" w:color="auto" w:fill="FFFFFF"/>
        </w:rPr>
        <w:t>h</w:t>
      </w:r>
      <w:r w:rsidRPr="001F21A2">
        <w:rPr>
          <w:i/>
          <w:iCs/>
          <w:color w:val="000000"/>
          <w:shd w:val="clear" w:color="auto" w:fill="FFFFFF"/>
        </w:rPr>
        <w:t xml:space="preserve">ow </w:t>
      </w:r>
      <w:r w:rsidR="007F652C" w:rsidRPr="001F21A2">
        <w:rPr>
          <w:i/>
          <w:iCs/>
          <w:color w:val="000000"/>
          <w:shd w:val="clear" w:color="auto" w:fill="FFFFFF"/>
        </w:rPr>
        <w:t>w</w:t>
      </w:r>
      <w:r w:rsidRPr="001F21A2">
        <w:rPr>
          <w:i/>
          <w:iCs/>
          <w:color w:val="000000"/>
          <w:shd w:val="clear" w:color="auto" w:fill="FFFFFF"/>
        </w:rPr>
        <w:t xml:space="preserve">orld's </w:t>
      </w:r>
      <w:r w:rsidR="007F652C" w:rsidRPr="001F21A2">
        <w:rPr>
          <w:i/>
          <w:iCs/>
          <w:color w:val="000000"/>
          <w:shd w:val="clear" w:color="auto" w:fill="FFFFFF"/>
        </w:rPr>
        <w:t>f</w:t>
      </w:r>
      <w:r w:rsidRPr="001F21A2">
        <w:rPr>
          <w:i/>
          <w:iCs/>
          <w:color w:val="000000"/>
          <w:shd w:val="clear" w:color="auto" w:fill="FFFFFF"/>
        </w:rPr>
        <w:t xml:space="preserve">astest </w:t>
      </w:r>
      <w:r w:rsidR="007F652C" w:rsidRPr="001F21A2">
        <w:rPr>
          <w:i/>
          <w:iCs/>
          <w:color w:val="000000"/>
          <w:shd w:val="clear" w:color="auto" w:fill="FFFFFF"/>
        </w:rPr>
        <w:t>g</w:t>
      </w:r>
      <w:r w:rsidRPr="001F21A2">
        <w:rPr>
          <w:i/>
          <w:iCs/>
          <w:color w:val="000000"/>
          <w:shd w:val="clear" w:color="auto" w:fill="FFFFFF"/>
        </w:rPr>
        <w:t xml:space="preserve">un </w:t>
      </w:r>
      <w:r w:rsidR="007F652C" w:rsidRPr="001F21A2">
        <w:rPr>
          <w:i/>
          <w:iCs/>
          <w:color w:val="000000"/>
          <w:shd w:val="clear" w:color="auto" w:fill="FFFFFF"/>
        </w:rPr>
        <w:t>f</w:t>
      </w:r>
      <w:r w:rsidRPr="001F21A2">
        <w:rPr>
          <w:i/>
          <w:iCs/>
          <w:color w:val="000000"/>
          <w:shd w:val="clear" w:color="auto" w:fill="FFFFFF"/>
        </w:rPr>
        <w:t xml:space="preserve">ires 1 </w:t>
      </w:r>
      <w:r w:rsidR="007F652C" w:rsidRPr="001F21A2">
        <w:rPr>
          <w:i/>
          <w:iCs/>
          <w:color w:val="000000"/>
          <w:shd w:val="clear" w:color="auto" w:fill="FFFFFF"/>
        </w:rPr>
        <w:t>m</w:t>
      </w:r>
      <w:r w:rsidRPr="001F21A2">
        <w:rPr>
          <w:i/>
          <w:iCs/>
          <w:color w:val="000000"/>
          <w:shd w:val="clear" w:color="auto" w:fill="FFFFFF"/>
        </w:rPr>
        <w:t xml:space="preserve">illion </w:t>
      </w:r>
      <w:r w:rsidR="007F652C" w:rsidRPr="001F21A2">
        <w:rPr>
          <w:i/>
          <w:iCs/>
          <w:color w:val="000000"/>
          <w:shd w:val="clear" w:color="auto" w:fill="FFFFFF"/>
        </w:rPr>
        <w:t>r</w:t>
      </w:r>
      <w:r w:rsidRPr="001F21A2">
        <w:rPr>
          <w:i/>
          <w:iCs/>
          <w:color w:val="000000"/>
          <w:shd w:val="clear" w:color="auto" w:fill="FFFFFF"/>
        </w:rPr>
        <w:t xml:space="preserve">ounds </w:t>
      </w:r>
      <w:r w:rsidR="007F652C" w:rsidRPr="001F21A2">
        <w:rPr>
          <w:i/>
          <w:iCs/>
          <w:color w:val="000000"/>
          <w:shd w:val="clear" w:color="auto" w:fill="FFFFFF"/>
        </w:rPr>
        <w:t>p</w:t>
      </w:r>
      <w:r w:rsidRPr="001F21A2">
        <w:rPr>
          <w:i/>
          <w:iCs/>
          <w:color w:val="000000"/>
          <w:shd w:val="clear" w:color="auto" w:fill="FFFFFF"/>
        </w:rPr>
        <w:t xml:space="preserve">er </w:t>
      </w:r>
      <w:r w:rsidR="007F652C" w:rsidRPr="001F21A2">
        <w:rPr>
          <w:i/>
          <w:iCs/>
          <w:color w:val="000000"/>
          <w:shd w:val="clear" w:color="auto" w:fill="FFFFFF"/>
        </w:rPr>
        <w:t>m</w:t>
      </w:r>
      <w:r w:rsidRPr="001F21A2">
        <w:rPr>
          <w:i/>
          <w:iCs/>
          <w:color w:val="000000"/>
          <w:shd w:val="clear" w:color="auto" w:fill="FFFFFF"/>
        </w:rPr>
        <w:t>inute</w:t>
      </w:r>
      <w:r w:rsidRPr="001F21A2">
        <w:rPr>
          <w:color w:val="000000"/>
          <w:shd w:val="clear" w:color="auto" w:fill="FFFFFF"/>
        </w:rPr>
        <w:t xml:space="preserve">. </w:t>
      </w:r>
      <w:proofErr w:type="spellStart"/>
      <w:r w:rsidRPr="001F21A2">
        <w:rPr>
          <w:color w:val="000000"/>
          <w:shd w:val="clear" w:color="auto" w:fill="FFFFFF"/>
        </w:rPr>
        <w:t>Fossbytes</w:t>
      </w:r>
      <w:proofErr w:type="spellEnd"/>
      <w:r w:rsidRPr="001F21A2">
        <w:rPr>
          <w:color w:val="000000"/>
          <w:shd w:val="clear" w:color="auto" w:fill="FFFFFF"/>
        </w:rPr>
        <w:t xml:space="preserve">. Retrieved 14 June 2020, from </w:t>
      </w:r>
      <w:hyperlink r:id="rId15" w:history="1">
        <w:r w:rsidR="005612D4" w:rsidRPr="001F21A2">
          <w:rPr>
            <w:rStyle w:val="Hyperlink"/>
            <w:shd w:val="clear" w:color="auto" w:fill="FFFFFF"/>
          </w:rPr>
          <w:t>https://fossbytes.com/watch-how-worlds-fastest-gun-fires-1-million-rounds-per-minute/</w:t>
        </w:r>
      </w:hyperlink>
      <w:r w:rsidRPr="001F21A2">
        <w:rPr>
          <w:color w:val="000000"/>
          <w:shd w:val="clear" w:color="auto" w:fill="FFFFFF"/>
        </w:rPr>
        <w:t>.</w:t>
      </w:r>
    </w:p>
    <w:p w14:paraId="4452E99B" w14:textId="2FFA98BB" w:rsidR="005612D4" w:rsidRPr="001F21A2" w:rsidRDefault="005612D4" w:rsidP="00920774">
      <w:pPr>
        <w:pStyle w:val="NormalWeb"/>
        <w:spacing w:before="0" w:beforeAutospacing="0" w:after="0" w:afterAutospacing="0" w:line="480" w:lineRule="auto"/>
        <w:ind w:left="562" w:hanging="562"/>
        <w:contextualSpacing/>
      </w:pPr>
    </w:p>
    <w:sectPr w:rsidR="005612D4" w:rsidRPr="001F21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E17F33" w14:textId="77777777" w:rsidR="00FB6BB5" w:rsidRDefault="00FB6BB5" w:rsidP="005612D4">
      <w:pPr>
        <w:spacing w:after="0" w:line="240" w:lineRule="auto"/>
      </w:pPr>
      <w:r>
        <w:separator/>
      </w:r>
    </w:p>
  </w:endnote>
  <w:endnote w:type="continuationSeparator" w:id="0">
    <w:p w14:paraId="7027BACE" w14:textId="77777777" w:rsidR="00FB6BB5" w:rsidRDefault="00FB6BB5" w:rsidP="00561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9F4674" w14:textId="77777777" w:rsidR="00FB6BB5" w:rsidRDefault="00FB6BB5" w:rsidP="005612D4">
      <w:pPr>
        <w:spacing w:after="0" w:line="240" w:lineRule="auto"/>
      </w:pPr>
      <w:r>
        <w:separator/>
      </w:r>
    </w:p>
  </w:footnote>
  <w:footnote w:type="continuationSeparator" w:id="0">
    <w:p w14:paraId="351BC34D" w14:textId="77777777" w:rsidR="00FB6BB5" w:rsidRDefault="00FB6BB5" w:rsidP="005612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AB8"/>
    <w:rsid w:val="000A18BF"/>
    <w:rsid w:val="000A501D"/>
    <w:rsid w:val="000F7B45"/>
    <w:rsid w:val="00100E9D"/>
    <w:rsid w:val="00120EE4"/>
    <w:rsid w:val="00122DFD"/>
    <w:rsid w:val="00123EA0"/>
    <w:rsid w:val="00164526"/>
    <w:rsid w:val="001701D8"/>
    <w:rsid w:val="00194FB6"/>
    <w:rsid w:val="001960E2"/>
    <w:rsid w:val="0019685B"/>
    <w:rsid w:val="001D0433"/>
    <w:rsid w:val="001D7889"/>
    <w:rsid w:val="001F21A2"/>
    <w:rsid w:val="002019F3"/>
    <w:rsid w:val="00217821"/>
    <w:rsid w:val="002358C0"/>
    <w:rsid w:val="00270FF7"/>
    <w:rsid w:val="0028606B"/>
    <w:rsid w:val="0030192B"/>
    <w:rsid w:val="0034401F"/>
    <w:rsid w:val="00352AB8"/>
    <w:rsid w:val="00373DFA"/>
    <w:rsid w:val="003842B2"/>
    <w:rsid w:val="00396C55"/>
    <w:rsid w:val="003F6EFB"/>
    <w:rsid w:val="004025DB"/>
    <w:rsid w:val="00415851"/>
    <w:rsid w:val="00432126"/>
    <w:rsid w:val="00442E8A"/>
    <w:rsid w:val="0045287C"/>
    <w:rsid w:val="00496467"/>
    <w:rsid w:val="004E0D39"/>
    <w:rsid w:val="004E7D7D"/>
    <w:rsid w:val="005612D4"/>
    <w:rsid w:val="00561480"/>
    <w:rsid w:val="00591F57"/>
    <w:rsid w:val="005B0999"/>
    <w:rsid w:val="005B2509"/>
    <w:rsid w:val="0062222F"/>
    <w:rsid w:val="00624249"/>
    <w:rsid w:val="0062657E"/>
    <w:rsid w:val="006B580C"/>
    <w:rsid w:val="006C2D0A"/>
    <w:rsid w:val="006F06E2"/>
    <w:rsid w:val="00737EDA"/>
    <w:rsid w:val="00750153"/>
    <w:rsid w:val="007F652C"/>
    <w:rsid w:val="007F6990"/>
    <w:rsid w:val="0082253E"/>
    <w:rsid w:val="00822828"/>
    <w:rsid w:val="008335AB"/>
    <w:rsid w:val="0083533A"/>
    <w:rsid w:val="0085414A"/>
    <w:rsid w:val="00857B2A"/>
    <w:rsid w:val="00884CB0"/>
    <w:rsid w:val="008B40A5"/>
    <w:rsid w:val="008E737F"/>
    <w:rsid w:val="009049EC"/>
    <w:rsid w:val="009126C5"/>
    <w:rsid w:val="00920774"/>
    <w:rsid w:val="009218E2"/>
    <w:rsid w:val="009405E0"/>
    <w:rsid w:val="00950693"/>
    <w:rsid w:val="00963B1D"/>
    <w:rsid w:val="00975768"/>
    <w:rsid w:val="009818BF"/>
    <w:rsid w:val="00990DF9"/>
    <w:rsid w:val="009D0D56"/>
    <w:rsid w:val="00A03FFF"/>
    <w:rsid w:val="00A22A32"/>
    <w:rsid w:val="00A24831"/>
    <w:rsid w:val="00A248F5"/>
    <w:rsid w:val="00A313E2"/>
    <w:rsid w:val="00A604D8"/>
    <w:rsid w:val="00AC159F"/>
    <w:rsid w:val="00AE704C"/>
    <w:rsid w:val="00B05820"/>
    <w:rsid w:val="00B3729F"/>
    <w:rsid w:val="00B5410B"/>
    <w:rsid w:val="00B73997"/>
    <w:rsid w:val="00BC6C5C"/>
    <w:rsid w:val="00BD1ACC"/>
    <w:rsid w:val="00BD4AAB"/>
    <w:rsid w:val="00C07CDD"/>
    <w:rsid w:val="00CC0CB2"/>
    <w:rsid w:val="00D319B5"/>
    <w:rsid w:val="00D4435F"/>
    <w:rsid w:val="00D46DFC"/>
    <w:rsid w:val="00D533A9"/>
    <w:rsid w:val="00DB6EAA"/>
    <w:rsid w:val="00DC253F"/>
    <w:rsid w:val="00DC446F"/>
    <w:rsid w:val="00DF7753"/>
    <w:rsid w:val="00E06822"/>
    <w:rsid w:val="00E11ECA"/>
    <w:rsid w:val="00E1421F"/>
    <w:rsid w:val="00E426B7"/>
    <w:rsid w:val="00E90287"/>
    <w:rsid w:val="00EA07B8"/>
    <w:rsid w:val="00EA3689"/>
    <w:rsid w:val="00EC2D86"/>
    <w:rsid w:val="00EF4B85"/>
    <w:rsid w:val="00F02D39"/>
    <w:rsid w:val="00F2220C"/>
    <w:rsid w:val="00F412C5"/>
    <w:rsid w:val="00F439D6"/>
    <w:rsid w:val="00F450F8"/>
    <w:rsid w:val="00F503C8"/>
    <w:rsid w:val="00FB6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5B949"/>
  <w15:chartTrackingRefBased/>
  <w15:docId w15:val="{7AC0C0F9-8F9F-48E4-BA06-A32F08E6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AB8"/>
    <w:rPr>
      <w:color w:val="0563C1" w:themeColor="hyperlink"/>
      <w:u w:val="single"/>
    </w:rPr>
  </w:style>
  <w:style w:type="character" w:styleId="UnresolvedMention">
    <w:name w:val="Unresolved Mention"/>
    <w:basedOn w:val="DefaultParagraphFont"/>
    <w:uiPriority w:val="99"/>
    <w:semiHidden/>
    <w:unhideWhenUsed/>
    <w:rsid w:val="00352AB8"/>
    <w:rPr>
      <w:color w:val="605E5C"/>
      <w:shd w:val="clear" w:color="auto" w:fill="E1DFDD"/>
    </w:rPr>
  </w:style>
  <w:style w:type="paragraph" w:styleId="NormalWeb">
    <w:name w:val="Normal (Web)"/>
    <w:basedOn w:val="Normal"/>
    <w:uiPriority w:val="99"/>
    <w:unhideWhenUsed/>
    <w:rsid w:val="006F06E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1960E2"/>
    <w:rPr>
      <w:color w:val="954F72" w:themeColor="followedHyperlink"/>
      <w:u w:val="single"/>
    </w:rPr>
  </w:style>
  <w:style w:type="paragraph" w:styleId="Header">
    <w:name w:val="header"/>
    <w:basedOn w:val="Normal"/>
    <w:link w:val="HeaderChar"/>
    <w:uiPriority w:val="99"/>
    <w:unhideWhenUsed/>
    <w:rsid w:val="00561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2D4"/>
  </w:style>
  <w:style w:type="paragraph" w:styleId="Footer">
    <w:name w:val="footer"/>
    <w:basedOn w:val="Normal"/>
    <w:link w:val="FooterChar"/>
    <w:uiPriority w:val="99"/>
    <w:unhideWhenUsed/>
    <w:rsid w:val="00561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2D4"/>
  </w:style>
  <w:style w:type="paragraph" w:styleId="BalloonText">
    <w:name w:val="Balloon Text"/>
    <w:basedOn w:val="Normal"/>
    <w:link w:val="BalloonTextChar"/>
    <w:uiPriority w:val="99"/>
    <w:semiHidden/>
    <w:unhideWhenUsed/>
    <w:rsid w:val="00737E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EDA"/>
    <w:rPr>
      <w:rFonts w:ascii="Segoe UI" w:hAnsi="Segoe UI" w:cs="Segoe UI"/>
      <w:sz w:val="18"/>
      <w:szCs w:val="18"/>
    </w:rPr>
  </w:style>
  <w:style w:type="character" w:customStyle="1" w:styleId="wordtocorrect">
    <w:name w:val="wordtocorrect"/>
    <w:basedOn w:val="DefaultParagraphFont"/>
    <w:rsid w:val="001F2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744149">
      <w:bodyDiv w:val="1"/>
      <w:marLeft w:val="0"/>
      <w:marRight w:val="0"/>
      <w:marTop w:val="0"/>
      <w:marBottom w:val="0"/>
      <w:divBdr>
        <w:top w:val="none" w:sz="0" w:space="0" w:color="auto"/>
        <w:left w:val="none" w:sz="0" w:space="0" w:color="auto"/>
        <w:bottom w:val="none" w:sz="0" w:space="0" w:color="auto"/>
        <w:right w:val="none" w:sz="0" w:space="0" w:color="auto"/>
      </w:divBdr>
    </w:div>
    <w:div w:id="118767461">
      <w:bodyDiv w:val="1"/>
      <w:marLeft w:val="0"/>
      <w:marRight w:val="0"/>
      <w:marTop w:val="0"/>
      <w:marBottom w:val="0"/>
      <w:divBdr>
        <w:top w:val="none" w:sz="0" w:space="0" w:color="auto"/>
        <w:left w:val="none" w:sz="0" w:space="0" w:color="auto"/>
        <w:bottom w:val="none" w:sz="0" w:space="0" w:color="auto"/>
        <w:right w:val="none" w:sz="0" w:space="0" w:color="auto"/>
      </w:divBdr>
    </w:div>
    <w:div w:id="165830053">
      <w:bodyDiv w:val="1"/>
      <w:marLeft w:val="0"/>
      <w:marRight w:val="0"/>
      <w:marTop w:val="0"/>
      <w:marBottom w:val="0"/>
      <w:divBdr>
        <w:top w:val="none" w:sz="0" w:space="0" w:color="auto"/>
        <w:left w:val="none" w:sz="0" w:space="0" w:color="auto"/>
        <w:bottom w:val="none" w:sz="0" w:space="0" w:color="auto"/>
        <w:right w:val="none" w:sz="0" w:space="0" w:color="auto"/>
      </w:divBdr>
    </w:div>
    <w:div w:id="266692165">
      <w:bodyDiv w:val="1"/>
      <w:marLeft w:val="0"/>
      <w:marRight w:val="0"/>
      <w:marTop w:val="0"/>
      <w:marBottom w:val="0"/>
      <w:divBdr>
        <w:top w:val="none" w:sz="0" w:space="0" w:color="auto"/>
        <w:left w:val="none" w:sz="0" w:space="0" w:color="auto"/>
        <w:bottom w:val="none" w:sz="0" w:space="0" w:color="auto"/>
        <w:right w:val="none" w:sz="0" w:space="0" w:color="auto"/>
      </w:divBdr>
    </w:div>
    <w:div w:id="366100160">
      <w:bodyDiv w:val="1"/>
      <w:marLeft w:val="0"/>
      <w:marRight w:val="0"/>
      <w:marTop w:val="0"/>
      <w:marBottom w:val="0"/>
      <w:divBdr>
        <w:top w:val="none" w:sz="0" w:space="0" w:color="auto"/>
        <w:left w:val="none" w:sz="0" w:space="0" w:color="auto"/>
        <w:bottom w:val="none" w:sz="0" w:space="0" w:color="auto"/>
        <w:right w:val="none" w:sz="0" w:space="0" w:color="auto"/>
      </w:divBdr>
    </w:div>
    <w:div w:id="650065308">
      <w:bodyDiv w:val="1"/>
      <w:marLeft w:val="0"/>
      <w:marRight w:val="0"/>
      <w:marTop w:val="0"/>
      <w:marBottom w:val="0"/>
      <w:divBdr>
        <w:top w:val="none" w:sz="0" w:space="0" w:color="auto"/>
        <w:left w:val="none" w:sz="0" w:space="0" w:color="auto"/>
        <w:bottom w:val="none" w:sz="0" w:space="0" w:color="auto"/>
        <w:right w:val="none" w:sz="0" w:space="0" w:color="auto"/>
      </w:divBdr>
    </w:div>
    <w:div w:id="923030623">
      <w:bodyDiv w:val="1"/>
      <w:marLeft w:val="0"/>
      <w:marRight w:val="0"/>
      <w:marTop w:val="0"/>
      <w:marBottom w:val="0"/>
      <w:divBdr>
        <w:top w:val="none" w:sz="0" w:space="0" w:color="auto"/>
        <w:left w:val="none" w:sz="0" w:space="0" w:color="auto"/>
        <w:bottom w:val="none" w:sz="0" w:space="0" w:color="auto"/>
        <w:right w:val="none" w:sz="0" w:space="0" w:color="auto"/>
      </w:divBdr>
    </w:div>
    <w:div w:id="945163050">
      <w:bodyDiv w:val="1"/>
      <w:marLeft w:val="0"/>
      <w:marRight w:val="0"/>
      <w:marTop w:val="0"/>
      <w:marBottom w:val="0"/>
      <w:divBdr>
        <w:top w:val="none" w:sz="0" w:space="0" w:color="auto"/>
        <w:left w:val="none" w:sz="0" w:space="0" w:color="auto"/>
        <w:bottom w:val="none" w:sz="0" w:space="0" w:color="auto"/>
        <w:right w:val="none" w:sz="0" w:space="0" w:color="auto"/>
      </w:divBdr>
    </w:div>
    <w:div w:id="1038315144">
      <w:bodyDiv w:val="1"/>
      <w:marLeft w:val="0"/>
      <w:marRight w:val="0"/>
      <w:marTop w:val="0"/>
      <w:marBottom w:val="0"/>
      <w:divBdr>
        <w:top w:val="none" w:sz="0" w:space="0" w:color="auto"/>
        <w:left w:val="none" w:sz="0" w:space="0" w:color="auto"/>
        <w:bottom w:val="none" w:sz="0" w:space="0" w:color="auto"/>
        <w:right w:val="none" w:sz="0" w:space="0" w:color="auto"/>
      </w:divBdr>
    </w:div>
    <w:div w:id="1227954581">
      <w:bodyDiv w:val="1"/>
      <w:marLeft w:val="0"/>
      <w:marRight w:val="0"/>
      <w:marTop w:val="0"/>
      <w:marBottom w:val="0"/>
      <w:divBdr>
        <w:top w:val="none" w:sz="0" w:space="0" w:color="auto"/>
        <w:left w:val="none" w:sz="0" w:space="0" w:color="auto"/>
        <w:bottom w:val="none" w:sz="0" w:space="0" w:color="auto"/>
        <w:right w:val="none" w:sz="0" w:space="0" w:color="auto"/>
      </w:divBdr>
    </w:div>
    <w:div w:id="1424766267">
      <w:bodyDiv w:val="1"/>
      <w:marLeft w:val="0"/>
      <w:marRight w:val="0"/>
      <w:marTop w:val="0"/>
      <w:marBottom w:val="0"/>
      <w:divBdr>
        <w:top w:val="none" w:sz="0" w:space="0" w:color="auto"/>
        <w:left w:val="none" w:sz="0" w:space="0" w:color="auto"/>
        <w:bottom w:val="none" w:sz="0" w:space="0" w:color="auto"/>
        <w:right w:val="none" w:sz="0" w:space="0" w:color="auto"/>
      </w:divBdr>
      <w:divsChild>
        <w:div w:id="1850559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81796">
      <w:bodyDiv w:val="1"/>
      <w:marLeft w:val="0"/>
      <w:marRight w:val="0"/>
      <w:marTop w:val="0"/>
      <w:marBottom w:val="0"/>
      <w:divBdr>
        <w:top w:val="none" w:sz="0" w:space="0" w:color="auto"/>
        <w:left w:val="none" w:sz="0" w:space="0" w:color="auto"/>
        <w:bottom w:val="none" w:sz="0" w:space="0" w:color="auto"/>
        <w:right w:val="none" w:sz="0" w:space="0" w:color="auto"/>
      </w:divBdr>
    </w:div>
    <w:div w:id="1682511446">
      <w:bodyDiv w:val="1"/>
      <w:marLeft w:val="0"/>
      <w:marRight w:val="0"/>
      <w:marTop w:val="0"/>
      <w:marBottom w:val="0"/>
      <w:divBdr>
        <w:top w:val="none" w:sz="0" w:space="0" w:color="auto"/>
        <w:left w:val="none" w:sz="0" w:space="0" w:color="auto"/>
        <w:bottom w:val="none" w:sz="0" w:space="0" w:color="auto"/>
        <w:right w:val="none" w:sz="0" w:space="0" w:color="auto"/>
      </w:divBdr>
    </w:div>
    <w:div w:id="1776485334">
      <w:bodyDiv w:val="1"/>
      <w:marLeft w:val="0"/>
      <w:marRight w:val="0"/>
      <w:marTop w:val="0"/>
      <w:marBottom w:val="0"/>
      <w:divBdr>
        <w:top w:val="none" w:sz="0" w:space="0" w:color="auto"/>
        <w:left w:val="none" w:sz="0" w:space="0" w:color="auto"/>
        <w:bottom w:val="none" w:sz="0" w:space="0" w:color="auto"/>
        <w:right w:val="none" w:sz="0" w:space="0" w:color="auto"/>
      </w:divBdr>
    </w:div>
    <w:div w:id="204887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bsforfelonshub.com/can-convicted-felon-receive-firearm-rights/" TargetMode="External"/><Relationship Id="rId13" Type="http://schemas.openxmlformats.org/officeDocument/2006/relationships/hyperlink" Target="https://journals.plos.org/plosone/article?id=10.1371%2Fjournal.pone.0077552" TargetMode="External"/><Relationship Id="rId3" Type="http://schemas.openxmlformats.org/officeDocument/2006/relationships/webSettings" Target="webSettings.xml"/><Relationship Id="rId7" Type="http://schemas.openxmlformats.org/officeDocument/2006/relationships/hyperlink" Target="https://people.howstuffworks.com/can-felon-own-gun-in-united-states3.htm" TargetMode="External"/><Relationship Id="rId12" Type="http://schemas.openxmlformats.org/officeDocument/2006/relationships/hyperlink" Target="https://doi.org/10.4000/ejas.12179"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igitalcommons.law.scu.edu/lawreview/vol50/iss4/1/" TargetMode="External"/><Relationship Id="rId11" Type="http://schemas.openxmlformats.org/officeDocument/2006/relationships/hyperlink" Target="https://doi.org/10.17161/1808.20163" TargetMode="External"/><Relationship Id="rId5" Type="http://schemas.openxmlformats.org/officeDocument/2006/relationships/endnotes" Target="endnotes.xml"/><Relationship Id="rId15" Type="http://schemas.openxmlformats.org/officeDocument/2006/relationships/hyperlink" Target="https://fossbytes.com/watch-how-worlds-fastest-gun-fires-1-million-rounds-per-minute/" TargetMode="External"/><Relationship Id="rId10" Type="http://schemas.openxmlformats.org/officeDocument/2006/relationships/hyperlink" Target="https://doi.org/10.25313/2520-2294-2019-4-4855" TargetMode="External"/><Relationship Id="rId4" Type="http://schemas.openxmlformats.org/officeDocument/2006/relationships/footnotes" Target="footnotes.xml"/><Relationship Id="rId9" Type="http://schemas.openxmlformats.org/officeDocument/2006/relationships/hyperlink" Target="https://www.thoughtco.com/us-constitution-2nd-amendment-text-105397" TargetMode="External"/><Relationship Id="rId14" Type="http://schemas.openxmlformats.org/officeDocument/2006/relationships/hyperlink" Target="http://www.revolutionarywarjournal.com/brown-b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5187</TotalTime>
  <Pages>7</Pages>
  <Words>1327</Words>
  <Characters>7567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Mikala Pelzer</dc:creator>
  <cp:keywords/>
  <dc:description/>
  <cp:lastModifiedBy>Mikala Pelzer</cp:lastModifiedBy>
  <cp:revision>4</cp:revision>
  <dcterms:created xsi:type="dcterms:W3CDTF">2020-06-14T02:51:00Z</dcterms:created>
  <dcterms:modified xsi:type="dcterms:W3CDTF">2020-06-23T03:12:00Z</dcterms:modified>
</cp:coreProperties>
</file>